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09" w:rsidRDefault="00E9565E" w:rsidP="0062186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fr-CA"/>
        </w:rPr>
      </w:pPr>
      <w:r w:rsidRPr="00936CEF">
        <w:rPr>
          <w:rFonts w:ascii="Calibri" w:hAnsi="Calibri" w:cs="Calibri"/>
          <w:noProof/>
        </w:rPr>
        <w:drawing>
          <wp:inline distT="0" distB="0" distL="0" distR="0">
            <wp:extent cx="1409311" cy="680357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15764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91" cy="6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F">
        <w:rPr>
          <w:rFonts w:ascii="Arial" w:hAnsi="Arial" w:cs="Arial"/>
          <w:b/>
          <w:bCs/>
          <w:sz w:val="28"/>
          <w:szCs w:val="28"/>
          <w:lang w:val="fr-CA"/>
        </w:rPr>
        <w:t xml:space="preserve">                  </w:t>
      </w:r>
    </w:p>
    <w:p w:rsidR="00DF5AD6" w:rsidRPr="00936CEF" w:rsidRDefault="00E9565E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bookmarkStart w:id="0" w:name="lt_pId000"/>
      <w:r w:rsidRPr="00936CEF">
        <w:rPr>
          <w:rFonts w:ascii="Arial" w:hAnsi="Arial" w:cs="Arial"/>
          <w:b/>
          <w:bCs/>
          <w:sz w:val="28"/>
          <w:szCs w:val="28"/>
          <w:lang w:val="fr-CA"/>
        </w:rPr>
        <w:t>ANNEXE RELATIVE AUX</w:t>
      </w:r>
      <w:bookmarkEnd w:id="0"/>
    </w:p>
    <w:p w:rsidR="00DF5AD6" w:rsidRPr="00936CEF" w:rsidRDefault="000B0B3D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bookmarkStart w:id="1" w:name="lt_pId001"/>
      <w:r w:rsidRPr="00936CEF">
        <w:rPr>
          <w:rFonts w:ascii="Arial" w:hAnsi="Arial" w:cs="Arial"/>
          <w:b/>
          <w:bCs/>
          <w:sz w:val="28"/>
          <w:szCs w:val="28"/>
          <w:lang w:val="fr-CA"/>
        </w:rPr>
        <w:t xml:space="preserve">SERVICES </w:t>
      </w:r>
      <w:r w:rsidR="00B8610D" w:rsidRPr="00936CEF">
        <w:rPr>
          <w:rFonts w:ascii="Arial" w:hAnsi="Arial" w:cs="Arial"/>
          <w:b/>
          <w:bCs/>
          <w:sz w:val="28"/>
          <w:szCs w:val="28"/>
          <w:lang w:val="fr-CA"/>
        </w:rPr>
        <w:t>INTERNET ET DE RÉ DÉFINIS PAR LOGICIEL</w:t>
      </w:r>
      <w:bookmarkEnd w:id="1"/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p w:rsidR="000C1609" w:rsidRDefault="00E9565E" w:rsidP="000C1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"/>
        </w:rPr>
      </w:pPr>
      <w:bookmarkStart w:id="2" w:name="lt_pId002"/>
      <w:r w:rsidRPr="00936CEF">
        <w:rPr>
          <w:rFonts w:ascii="Arial" w:hAnsi="Arial" w:cs="Arial"/>
          <w:b/>
          <w:bCs/>
          <w:sz w:val="20"/>
          <w:szCs w:val="20"/>
          <w:lang w:val="fr-CA"/>
        </w:rPr>
        <w:t>CLIENT (« client ») :</w:t>
      </w:r>
      <w:bookmarkEnd w:id="2"/>
      <w:r w:rsidRPr="00936CEF">
        <w:rPr>
          <w:rFonts w:ascii="Arial" w:hAnsi="Arial" w:cs="Arial"/>
          <w:sz w:val="20"/>
          <w:szCs w:val="20"/>
          <w:lang w:val="fr-CA"/>
        </w:rPr>
        <w:t xml:space="preserve">  </w:t>
      </w:r>
      <w:sdt>
        <w:sdtPr>
          <w:rPr>
            <w:rFonts w:ascii="Arial" w:hAnsi="Arial"/>
            <w:b/>
            <w:sz w:val="19"/>
            <w:szCs w:val="19"/>
          </w:rPr>
          <w:id w:val="1181080592"/>
          <w:placeholder>
            <w:docPart w:val="81A28E94BFD54C1AB069F7BE71DACDD8"/>
          </w:placeholder>
        </w:sdtPr>
        <w:sdtContent>
          <w:bookmarkStart w:id="3" w:name="_GoBack"/>
          <w:r w:rsidR="000C1609" w:rsidRPr="00140CA5">
            <w:rPr>
              <w:rFonts w:ascii="Arial" w:hAnsi="Arial"/>
              <w:b/>
              <w:caps/>
              <w:sz w:val="19"/>
              <w:szCs w:val="19"/>
            </w:rPr>
            <w:t>enter cUSTOMER name here</w:t>
          </w:r>
          <w:bookmarkEnd w:id="3"/>
        </w:sdtContent>
      </w:sdt>
    </w:p>
    <w:p w:rsidR="00DF5AD6" w:rsidRPr="00936CEF" w:rsidRDefault="000C1609" w:rsidP="00DF5AD6">
      <w:pPr>
        <w:autoSpaceDE w:val="0"/>
        <w:autoSpaceDN w:val="0"/>
        <w:adjustRightInd w:val="0"/>
        <w:spacing w:after="0" w:line="240" w:lineRule="auto"/>
        <w:jc w:val="both"/>
        <w:rPr>
          <w:rFonts w:ascii="CG Times (W1)" w:hAnsi="CG Times (W1)" w:cs="CG Times (W1)"/>
          <w:caps/>
          <w:sz w:val="24"/>
          <w:szCs w:val="24"/>
          <w:lang w:val="fr-CA"/>
        </w:rPr>
      </w:pPr>
    </w:p>
    <w:p w:rsidR="00DF5AD6" w:rsidRPr="00936CEF" w:rsidRDefault="00A5771E" w:rsidP="00DF5AD6">
      <w:pPr>
        <w:tabs>
          <w:tab w:val="left" w:pos="630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9"/>
          <w:szCs w:val="19"/>
          <w:lang w:val="fr-CA"/>
        </w:rPr>
      </w:pPr>
      <w:bookmarkStart w:id="4" w:name="lt_pId003"/>
      <w:r w:rsidRPr="00936CEF">
        <w:rPr>
          <w:rFonts w:ascii="Arial" w:hAnsi="Arial" w:cs="Arial"/>
          <w:color w:val="000000"/>
          <w:sz w:val="19"/>
          <w:szCs w:val="19"/>
          <w:lang w:val="fr-CA"/>
        </w:rPr>
        <w:t xml:space="preserve">La présente Annexe relative aux services Internet et de réseau étendu </w:t>
      </w:r>
      <w:r w:rsidR="000D0D1E" w:rsidRPr="00936CEF">
        <w:rPr>
          <w:rFonts w:ascii="Arial" w:hAnsi="Arial" w:cs="Arial"/>
          <w:color w:val="000000"/>
          <w:sz w:val="19"/>
          <w:szCs w:val="19"/>
          <w:lang w:val="fr-CA"/>
        </w:rPr>
        <w:t xml:space="preserve">(RÉ) </w:t>
      </w:r>
      <w:r w:rsidRPr="00936CEF">
        <w:rPr>
          <w:rFonts w:ascii="Arial" w:hAnsi="Arial" w:cs="Arial"/>
          <w:color w:val="000000"/>
          <w:sz w:val="19"/>
          <w:szCs w:val="19"/>
          <w:lang w:val="fr-CA"/>
        </w:rPr>
        <w:t xml:space="preserve">définis par logiciel (« </w:t>
      </w:r>
      <w:r w:rsidRPr="00936CEF">
        <w:rPr>
          <w:rFonts w:ascii="Arial" w:hAnsi="Arial" w:cs="Arial"/>
          <w:b/>
          <w:color w:val="000000"/>
          <w:sz w:val="19"/>
          <w:szCs w:val="19"/>
          <w:lang w:val="fr-CA"/>
        </w:rPr>
        <w:t>annexe relative aux services</w:t>
      </w:r>
      <w:r w:rsidRPr="00936CEF">
        <w:rPr>
          <w:rFonts w:ascii="Arial" w:hAnsi="Arial" w:cs="Arial"/>
          <w:color w:val="000000"/>
          <w:sz w:val="19"/>
          <w:szCs w:val="19"/>
          <w:lang w:val="fr-CA"/>
        </w:rPr>
        <w:t xml:space="preserve"> ») </w:t>
      </w:r>
      <w:r w:rsidR="00E34711" w:rsidRPr="00936CEF">
        <w:rPr>
          <w:rFonts w:ascii="Arial" w:hAnsi="Arial" w:cs="Arial"/>
          <w:sz w:val="19"/>
          <w:szCs w:val="19"/>
          <w:lang w:val="fr-CA"/>
        </w:rPr>
        <w:t xml:space="preserve">est régie par le Contrat de fourniture principal (« </w:t>
      </w:r>
      <w:r w:rsidR="00E34711" w:rsidRPr="00936CEF">
        <w:rPr>
          <w:rFonts w:ascii="Arial" w:hAnsi="Arial" w:cs="Arial"/>
          <w:b/>
          <w:sz w:val="19"/>
          <w:szCs w:val="19"/>
          <w:lang w:val="fr-CA"/>
        </w:rPr>
        <w:t>CFP</w:t>
      </w:r>
      <w:r w:rsidR="00E34711" w:rsidRPr="00936CEF">
        <w:rPr>
          <w:rFonts w:ascii="Arial" w:hAnsi="Arial" w:cs="Arial"/>
          <w:sz w:val="19"/>
          <w:szCs w:val="19"/>
          <w:lang w:val="fr-CA"/>
        </w:rPr>
        <w:t xml:space="preserve"> ») applicable signé par le </w:t>
      </w:r>
      <w:r w:rsidR="00E34711" w:rsidRPr="00936CEF">
        <w:rPr>
          <w:rFonts w:ascii="Arial" w:hAnsi="Arial" w:cs="Arial"/>
          <w:i/>
          <w:sz w:val="19"/>
          <w:szCs w:val="19"/>
          <w:lang w:val="fr-CA"/>
        </w:rPr>
        <w:t>client</w:t>
      </w:r>
      <w:r w:rsidR="00E34711" w:rsidRPr="00936CEF">
        <w:rPr>
          <w:rFonts w:ascii="Arial" w:hAnsi="Arial" w:cs="Arial"/>
          <w:sz w:val="19"/>
          <w:szCs w:val="19"/>
          <w:lang w:val="fr-CA"/>
        </w:rPr>
        <w:t xml:space="preserve"> et </w:t>
      </w:r>
      <w:r w:rsidR="009B6D5E" w:rsidRPr="00936CEF">
        <w:rPr>
          <w:rFonts w:ascii="Arial" w:hAnsi="Arial" w:cs="Arial"/>
          <w:sz w:val="19"/>
          <w:szCs w:val="19"/>
          <w:lang w:val="fr-CA"/>
        </w:rPr>
        <w:t>Allstream</w:t>
      </w:r>
      <w:r w:rsidR="00E34711" w:rsidRPr="00936CEF">
        <w:rPr>
          <w:rFonts w:ascii="Arial" w:hAnsi="Arial" w:cs="Arial"/>
          <w:sz w:val="19"/>
          <w:szCs w:val="19"/>
          <w:lang w:val="fr-CA"/>
        </w:rPr>
        <w:t xml:space="preserve"> Business Inc. ou </w:t>
      </w:r>
      <w:r w:rsidR="009B6D5E" w:rsidRPr="00936CEF">
        <w:rPr>
          <w:rFonts w:ascii="Arial" w:hAnsi="Arial" w:cs="Arial"/>
          <w:sz w:val="19"/>
          <w:szCs w:val="19"/>
          <w:lang w:val="fr-CA"/>
        </w:rPr>
        <w:t>Allstream</w:t>
      </w:r>
      <w:r w:rsidR="00E34711" w:rsidRPr="00936CEF">
        <w:rPr>
          <w:rFonts w:ascii="Arial" w:hAnsi="Arial" w:cs="Arial"/>
          <w:sz w:val="19"/>
          <w:szCs w:val="19"/>
          <w:lang w:val="fr-CA"/>
        </w:rPr>
        <w:t xml:space="preserve"> Business US Inc. par l’entremise de ses filiales (« </w:t>
      </w:r>
      <w:r w:rsidR="009B6D5E" w:rsidRPr="00936CEF">
        <w:rPr>
          <w:rFonts w:ascii="Arial" w:hAnsi="Arial" w:cs="Arial"/>
          <w:b/>
          <w:sz w:val="19"/>
          <w:szCs w:val="19"/>
          <w:lang w:val="fr-CA"/>
        </w:rPr>
        <w:t>Allstream</w:t>
      </w:r>
      <w:r w:rsidR="00E34711" w:rsidRPr="00936CEF">
        <w:rPr>
          <w:rFonts w:ascii="Arial" w:hAnsi="Arial" w:cs="Arial"/>
          <w:sz w:val="19"/>
          <w:szCs w:val="19"/>
          <w:lang w:val="fr-CA"/>
        </w:rPr>
        <w:t xml:space="preserve"> »)</w:t>
      </w:r>
      <w:r w:rsidR="00E9565E" w:rsidRPr="00936CEF">
        <w:rPr>
          <w:rFonts w:ascii="Arial" w:hAnsi="Arial" w:cs="Arial"/>
          <w:sz w:val="19"/>
          <w:szCs w:val="19"/>
          <w:lang w:val="fr-CA"/>
        </w:rPr>
        <w:t>.</w:t>
      </w:r>
      <w:bookmarkEnd w:id="4"/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 </w:t>
      </w:r>
      <w:bookmarkStart w:id="5" w:name="lt_pId004"/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Si le </w:t>
      </w:r>
      <w:r w:rsidR="00E9565E" w:rsidRPr="00936CEF">
        <w:rPr>
          <w:rFonts w:ascii="Arial" w:hAnsi="Arial" w:cs="Arial"/>
          <w:i/>
          <w:sz w:val="19"/>
          <w:szCs w:val="19"/>
          <w:lang w:val="fr-CA"/>
        </w:rPr>
        <w:t>client</w:t>
      </w:r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n’a pas signé un </w:t>
      </w:r>
      <w:r w:rsidR="00E9565E" w:rsidRPr="00936CEF">
        <w:rPr>
          <w:rFonts w:ascii="Arial" w:hAnsi="Arial" w:cs="Arial"/>
          <w:i/>
          <w:sz w:val="19"/>
          <w:szCs w:val="19"/>
          <w:lang w:val="fr-CA"/>
        </w:rPr>
        <w:t>CFP</w:t>
      </w:r>
      <w:r w:rsidR="00E9565E" w:rsidRPr="00936CEF">
        <w:rPr>
          <w:rFonts w:ascii="Arial" w:hAnsi="Arial" w:cs="Arial"/>
          <w:sz w:val="19"/>
          <w:szCs w:val="19"/>
          <w:lang w:val="fr-CA"/>
        </w:rPr>
        <w:t>, l’</w:t>
      </w:r>
      <w:r w:rsidR="00E9565E" w:rsidRPr="00936CEF">
        <w:rPr>
          <w:rFonts w:ascii="Arial" w:hAnsi="Arial" w:cs="Arial"/>
          <w:i/>
          <w:sz w:val="19"/>
          <w:szCs w:val="19"/>
          <w:lang w:val="fr-CA"/>
        </w:rPr>
        <w:t>annexe relative aux services</w:t>
      </w:r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est alors régie par les modalités du </w:t>
      </w:r>
      <w:r w:rsidR="00E9565E" w:rsidRPr="00936CEF">
        <w:rPr>
          <w:rFonts w:ascii="Arial" w:hAnsi="Arial" w:cs="Arial"/>
          <w:i/>
          <w:sz w:val="19"/>
          <w:szCs w:val="19"/>
          <w:lang w:val="fr-CA"/>
        </w:rPr>
        <w:t>CFP</w:t>
      </w:r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standard d’</w:t>
      </w:r>
      <w:r w:rsidR="009B6D5E" w:rsidRPr="00936CEF">
        <w:rPr>
          <w:rFonts w:ascii="Arial" w:hAnsi="Arial" w:cs="Arial"/>
          <w:i/>
          <w:sz w:val="19"/>
          <w:szCs w:val="19"/>
          <w:lang w:val="fr-CA"/>
        </w:rPr>
        <w:t>Allstream</w:t>
      </w:r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qui est affiché sur le site </w:t>
      </w:r>
      <w:hyperlink r:id="rId7" w:history="1">
        <w:r w:rsidRPr="00936CEF">
          <w:rPr>
            <w:rFonts w:ascii="Arial" w:hAnsi="Arial" w:cs="Arial"/>
            <w:color w:val="0000FF"/>
            <w:sz w:val="19"/>
            <w:szCs w:val="19"/>
            <w:u w:val="single"/>
            <w:lang w:val="fr-CA"/>
          </w:rPr>
          <w:t>www.</w:t>
        </w:r>
        <w:r w:rsidR="009B6D5E" w:rsidRPr="00936CEF">
          <w:rPr>
            <w:rFonts w:ascii="Arial" w:hAnsi="Arial" w:cs="Arial"/>
            <w:i/>
            <w:color w:val="0000FF"/>
            <w:sz w:val="19"/>
            <w:szCs w:val="19"/>
            <w:u w:val="single"/>
            <w:lang w:val="fr-CA"/>
          </w:rPr>
          <w:t>Allstream</w:t>
        </w:r>
        <w:r w:rsidRPr="00936CEF">
          <w:rPr>
            <w:rFonts w:ascii="Arial" w:hAnsi="Arial" w:cs="Arial"/>
            <w:color w:val="0000FF"/>
            <w:sz w:val="19"/>
            <w:szCs w:val="19"/>
            <w:u w:val="single"/>
            <w:lang w:val="fr-CA"/>
          </w:rPr>
          <w:t>.com</w:t>
        </w:r>
      </w:hyperlink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, intégré aux présentes par renvoi et fourni sur demande. Les termes en italiques non définis aux présentes ont la signification qui leur est donnée dans le </w:t>
      </w:r>
      <w:r w:rsidR="00E9565E" w:rsidRPr="00936CEF">
        <w:rPr>
          <w:rFonts w:ascii="Arial" w:hAnsi="Arial" w:cs="Arial"/>
          <w:i/>
          <w:sz w:val="19"/>
          <w:szCs w:val="19"/>
          <w:lang w:val="fr-CA"/>
        </w:rPr>
        <w:t>CFP</w:t>
      </w:r>
      <w:r w:rsidR="00E9565E" w:rsidRPr="00936CEF">
        <w:rPr>
          <w:rFonts w:ascii="Arial" w:hAnsi="Arial" w:cs="Arial"/>
          <w:sz w:val="19"/>
          <w:szCs w:val="19"/>
          <w:lang w:val="fr-CA"/>
        </w:rPr>
        <w:t>.</w:t>
      </w:r>
      <w:bookmarkEnd w:id="5"/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</w:t>
      </w:r>
      <w:bookmarkStart w:id="6" w:name="lt_pId005"/>
      <w:r w:rsidR="009B6D5E" w:rsidRPr="00936CEF">
        <w:rPr>
          <w:rFonts w:ascii="Arial" w:hAnsi="Arial" w:cs="Arial"/>
          <w:i/>
          <w:sz w:val="19"/>
          <w:szCs w:val="19"/>
          <w:lang w:val="fr-CA"/>
        </w:rPr>
        <w:t>Allstream</w:t>
      </w:r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et le </w:t>
      </w:r>
      <w:r w:rsidR="00E9565E" w:rsidRPr="00936CEF">
        <w:rPr>
          <w:rFonts w:ascii="Arial" w:hAnsi="Arial" w:cs="Arial"/>
          <w:i/>
          <w:sz w:val="19"/>
          <w:szCs w:val="19"/>
          <w:lang w:val="fr-CA"/>
        </w:rPr>
        <w:t>client</w:t>
      </w:r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peuvent être désignés dans les présentes individuellement par le terme « </w:t>
      </w:r>
      <w:r w:rsidR="00E9565E" w:rsidRPr="00936CEF">
        <w:rPr>
          <w:rFonts w:ascii="Arial" w:hAnsi="Arial" w:cs="Arial"/>
          <w:b/>
          <w:sz w:val="19"/>
          <w:szCs w:val="19"/>
          <w:lang w:val="fr-CA"/>
        </w:rPr>
        <w:t>partie</w:t>
      </w:r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» et collectivement par le terme « </w:t>
      </w:r>
      <w:r w:rsidR="00E9565E" w:rsidRPr="00936CEF">
        <w:rPr>
          <w:rFonts w:ascii="Arial" w:hAnsi="Arial" w:cs="Arial"/>
          <w:b/>
          <w:sz w:val="19"/>
          <w:szCs w:val="19"/>
          <w:lang w:val="fr-CA"/>
        </w:rPr>
        <w:t>parties</w:t>
      </w:r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».</w:t>
      </w:r>
      <w:bookmarkEnd w:id="6"/>
      <w:r w:rsidR="00E9565E" w:rsidRPr="00936CEF">
        <w:rPr>
          <w:rFonts w:ascii="Arial" w:hAnsi="Arial" w:cs="Arial"/>
          <w:sz w:val="19"/>
          <w:szCs w:val="19"/>
          <w:lang w:val="fr-CA"/>
        </w:rPr>
        <w:t xml:space="preserve"> </w:t>
      </w:r>
    </w:p>
    <w:p w:rsidR="00DF5AD6" w:rsidRPr="00936CEF" w:rsidRDefault="00E9565E" w:rsidP="00DF5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fr-CA"/>
        </w:rPr>
      </w:pPr>
      <w:bookmarkStart w:id="7" w:name="lt_pId007"/>
      <w:r w:rsidRPr="00936CEF">
        <w:rPr>
          <w:rFonts w:ascii="Arial" w:hAnsi="Arial" w:cs="Arial"/>
          <w:sz w:val="19"/>
          <w:szCs w:val="19"/>
          <w:lang w:val="fr-CA"/>
        </w:rPr>
        <w:t xml:space="preserve">La présente </w:t>
      </w:r>
      <w:r w:rsidRPr="00936CEF">
        <w:rPr>
          <w:rFonts w:ascii="Arial" w:hAnsi="Arial" w:cs="Arial"/>
          <w:i/>
          <w:sz w:val="19"/>
          <w:szCs w:val="19"/>
          <w:lang w:val="fr-CA"/>
        </w:rPr>
        <w:t>annexe relative aux services</w:t>
      </w:r>
      <w:r w:rsidRPr="00936CEF">
        <w:rPr>
          <w:rFonts w:ascii="Arial" w:hAnsi="Arial" w:cs="Arial"/>
          <w:sz w:val="19"/>
          <w:szCs w:val="19"/>
          <w:lang w:val="fr-CA"/>
        </w:rPr>
        <w:t xml:space="preserve"> contient des renseignements détaillés sur la fourniture des services de communications (« </w:t>
      </w:r>
      <w:r w:rsidRPr="00936CEF">
        <w:rPr>
          <w:rFonts w:ascii="Arial" w:hAnsi="Arial" w:cs="Arial"/>
          <w:b/>
          <w:sz w:val="19"/>
          <w:szCs w:val="19"/>
          <w:lang w:val="fr-CA"/>
        </w:rPr>
        <w:t>services</w:t>
      </w:r>
      <w:r w:rsidRPr="00936CEF">
        <w:rPr>
          <w:rFonts w:ascii="Arial" w:hAnsi="Arial" w:cs="Arial"/>
          <w:sz w:val="19"/>
          <w:szCs w:val="19"/>
          <w:lang w:val="fr-CA"/>
        </w:rPr>
        <w:t xml:space="preserve"> ») acquis par le </w:t>
      </w:r>
      <w:r w:rsidRPr="00936CEF">
        <w:rPr>
          <w:rFonts w:ascii="Arial" w:hAnsi="Arial" w:cs="Arial"/>
          <w:i/>
          <w:sz w:val="19"/>
          <w:szCs w:val="19"/>
          <w:lang w:val="fr-CA"/>
        </w:rPr>
        <w:t>client</w:t>
      </w:r>
      <w:r w:rsidRPr="00936CEF">
        <w:rPr>
          <w:rFonts w:ascii="Arial" w:hAnsi="Arial" w:cs="Arial"/>
          <w:sz w:val="19"/>
          <w:szCs w:val="19"/>
          <w:lang w:val="fr-CA"/>
        </w:rPr>
        <w:t xml:space="preserve"> de temps à autre au moyen d’une </w:t>
      </w:r>
      <w:r w:rsidRPr="00936CEF">
        <w:rPr>
          <w:rFonts w:ascii="Arial" w:hAnsi="Arial" w:cs="Arial"/>
          <w:i/>
          <w:sz w:val="19"/>
          <w:szCs w:val="19"/>
          <w:lang w:val="fr-CA"/>
        </w:rPr>
        <w:t>demande de service</w:t>
      </w:r>
      <w:r w:rsidR="00A5771E" w:rsidRPr="00936CEF">
        <w:rPr>
          <w:rFonts w:ascii="Arial" w:hAnsi="Arial" w:cs="Arial"/>
          <w:sz w:val="19"/>
          <w:szCs w:val="19"/>
          <w:lang w:val="fr-CA"/>
        </w:rPr>
        <w:t xml:space="preserve"> approuvée par </w:t>
      </w:r>
      <w:r w:rsidR="009B6D5E" w:rsidRPr="00936CEF">
        <w:rPr>
          <w:rFonts w:ascii="Arial" w:hAnsi="Arial" w:cs="Arial"/>
          <w:i/>
          <w:sz w:val="19"/>
          <w:szCs w:val="19"/>
          <w:lang w:val="fr-CA"/>
        </w:rPr>
        <w:t>Allstream</w:t>
      </w:r>
      <w:r w:rsidRPr="00936CEF">
        <w:rPr>
          <w:rFonts w:ascii="Arial" w:hAnsi="Arial" w:cs="Arial"/>
          <w:sz w:val="19"/>
          <w:szCs w:val="19"/>
          <w:lang w:val="fr-CA"/>
        </w:rPr>
        <w:t>.</w:t>
      </w:r>
      <w:bookmarkEnd w:id="7"/>
      <w:r w:rsidRPr="00936CEF">
        <w:rPr>
          <w:rFonts w:ascii="Arial" w:hAnsi="Arial" w:cs="Arial"/>
          <w:sz w:val="19"/>
          <w:szCs w:val="19"/>
          <w:lang w:val="fr-CA"/>
        </w:rPr>
        <w:t xml:space="preserve"> </w:t>
      </w:r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sz w:val="18"/>
          <w:szCs w:val="18"/>
          <w:lang w:val="fr-CA"/>
        </w:rPr>
      </w:pPr>
      <w:bookmarkStart w:id="8" w:name="lt_pId008"/>
      <w:r w:rsidRPr="00936CEF">
        <w:rPr>
          <w:rFonts w:ascii="Arial" w:hAnsi="Arial" w:cs="Arial"/>
          <w:b/>
          <w:bCs/>
          <w:sz w:val="18"/>
          <w:szCs w:val="18"/>
          <w:lang w:val="fr-CA"/>
        </w:rPr>
        <w:t>DÉFINITIONS.</w:t>
      </w:r>
      <w:bookmarkEnd w:id="8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9" w:name="lt_pId009"/>
      <w:r w:rsidRPr="00936CEF">
        <w:rPr>
          <w:rFonts w:ascii="Arial" w:hAnsi="Arial" w:cs="Arial"/>
          <w:sz w:val="18"/>
          <w:szCs w:val="18"/>
          <w:lang w:val="fr-CA"/>
        </w:rPr>
        <w:t xml:space="preserve">Les définitions additionnelles suivantes s’appliquent aux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:</w:t>
      </w:r>
      <w:bookmarkEnd w:id="9"/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fr-CA"/>
        </w:rPr>
      </w:pPr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sz w:val="18"/>
          <w:szCs w:val="18"/>
          <w:lang w:val="fr-CA"/>
        </w:rPr>
      </w:pPr>
      <w:bookmarkStart w:id="10" w:name="lt_pId010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Largeur de bande </w:t>
      </w:r>
      <w:r w:rsidRPr="00936CEF">
        <w:rPr>
          <w:rFonts w:ascii="Arial" w:hAnsi="Arial" w:cs="Arial"/>
          <w:bCs/>
          <w:sz w:val="18"/>
          <w:szCs w:val="18"/>
          <w:lang w:val="fr-CA"/>
        </w:rPr>
        <w:t>– désigne la quantité de données (exprimée en Mbit/s [« M »] ou en Gbit/s [«</w:t>
      </w:r>
      <w:r w:rsidR="00A5771E" w:rsidRPr="00936CEF">
        <w:rPr>
          <w:rFonts w:ascii="Arial" w:hAnsi="Arial" w:cs="Arial"/>
          <w:bCs/>
          <w:sz w:val="18"/>
          <w:szCs w:val="18"/>
          <w:lang w:val="fr-CA"/>
        </w:rPr>
        <w:t> </w:t>
      </w:r>
      <w:r w:rsidRPr="00936CEF">
        <w:rPr>
          <w:rFonts w:ascii="Arial" w:hAnsi="Arial" w:cs="Arial"/>
          <w:bCs/>
          <w:sz w:val="18"/>
          <w:szCs w:val="18"/>
          <w:lang w:val="fr-CA"/>
        </w:rPr>
        <w:t>G</w:t>
      </w:r>
      <w:r w:rsidR="00A5771E" w:rsidRPr="00936CEF">
        <w:rPr>
          <w:rFonts w:ascii="Arial" w:hAnsi="Arial" w:cs="Arial"/>
          <w:bCs/>
          <w:sz w:val="18"/>
          <w:szCs w:val="18"/>
          <w:lang w:val="fr-CA"/>
        </w:rPr>
        <w:t> 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»]) allouée au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conformément à une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demande de service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ou, si la facturation est fondée sur l’utilisation, quantité de données réellement émise par l’équipement du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>.</w:t>
      </w:r>
      <w:bookmarkEnd w:id="10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sz w:val="18"/>
          <w:szCs w:val="18"/>
          <w:lang w:val="fr-CA"/>
        </w:rPr>
      </w:pPr>
      <w:bookmarkStart w:id="11" w:name="lt_pId011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Engagement relatif à la largeur de bande 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– désigne l’engagement du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à payer un certain niveau d’utilisation de la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largeur de bande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au cours d’un mois donné.</w:t>
      </w:r>
      <w:bookmarkEnd w:id="11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2" w:name="lt_pId012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accepte de payer les </w:t>
      </w:r>
      <w:r w:rsidR="00A5771E" w:rsidRPr="00936CEF">
        <w:rPr>
          <w:rFonts w:ascii="Arial" w:hAnsi="Arial" w:cs="Arial"/>
          <w:sz w:val="18"/>
          <w:szCs w:val="18"/>
          <w:lang w:val="fr-CA"/>
        </w:rPr>
        <w:t>frais mensuels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indiqués dans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à titre de frais mensuels minimaux, peu importe l’utilisation réelle.</w:t>
      </w:r>
      <w:bookmarkEnd w:id="12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3" w:name="lt_pId013"/>
      <w:r w:rsidRPr="00936CEF">
        <w:rPr>
          <w:rFonts w:ascii="Arial" w:hAnsi="Arial" w:cs="Arial"/>
          <w:sz w:val="18"/>
          <w:szCs w:val="18"/>
          <w:lang w:val="fr-CA"/>
        </w:rPr>
        <w:t>Pour être applicable, l’</w:t>
      </w:r>
      <w:r w:rsidRPr="00936CEF">
        <w:rPr>
          <w:rFonts w:ascii="Arial" w:hAnsi="Arial" w:cs="Arial"/>
          <w:i/>
          <w:sz w:val="18"/>
          <w:szCs w:val="18"/>
          <w:lang w:val="fr-CA"/>
        </w:rPr>
        <w:t>engagement relatif à la largeur de bande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doit être précisé dans une </w:t>
      </w:r>
      <w:r w:rsidRPr="00936CEF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13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  <w:bookmarkStart w:id="14" w:name="lt_pId014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Jours ouvrables 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– désigne tous les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délais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sont exprimés en jours de travail standard.</w:t>
      </w:r>
      <w:bookmarkEnd w:id="14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5" w:name="lt_pId015"/>
      <w:r w:rsidRPr="00936CEF">
        <w:rPr>
          <w:rFonts w:ascii="Arial" w:hAnsi="Arial" w:cs="Arial"/>
          <w:sz w:val="18"/>
          <w:szCs w:val="18"/>
          <w:lang w:val="fr-CA"/>
        </w:rPr>
        <w:t>Les congés fériés sont régis par les lois de la province applicable.</w:t>
      </w:r>
      <w:bookmarkEnd w:id="15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  <w:bookmarkStart w:id="16" w:name="lt_pId016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EC </w:t>
      </w:r>
      <w:r w:rsidRPr="00936CEF">
        <w:rPr>
          <w:rFonts w:ascii="Arial" w:hAnsi="Arial" w:cs="Arial"/>
          <w:bCs/>
          <w:sz w:val="18"/>
          <w:szCs w:val="18"/>
          <w:lang w:val="fr-CA"/>
        </w:rPr>
        <w:t>– désigne l’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équipement du client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situé dans les locaux du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et assurant une interface Ethernet entre le réseau local du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et le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réseau central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d’</w:t>
      </w:r>
      <w:r w:rsidR="009B6D5E" w:rsidRPr="00936CEF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bCs/>
          <w:sz w:val="18"/>
          <w:szCs w:val="18"/>
          <w:lang w:val="fr-CA"/>
        </w:rPr>
        <w:t>.</w:t>
      </w:r>
      <w:bookmarkEnd w:id="16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DF5AD6" w:rsidRPr="00936CEF" w:rsidRDefault="00480B86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  <w:bookmarkStart w:id="17" w:name="lt_pId017"/>
      <w:r w:rsidRPr="00936CEF">
        <w:rPr>
          <w:rFonts w:ascii="Arial" w:hAnsi="Arial" w:cs="Arial"/>
          <w:b/>
          <w:bCs/>
          <w:sz w:val="18"/>
          <w:szCs w:val="18"/>
          <w:lang w:val="fr-CA"/>
        </w:rPr>
        <w:t>Réseau du client</w:t>
      </w:r>
      <w:r w:rsidR="00E9565E"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- </w:t>
      </w:r>
      <w:r w:rsidRPr="00936CEF">
        <w:rPr>
          <w:rFonts w:ascii="Arial" w:hAnsi="Arial" w:cs="Arial"/>
          <w:sz w:val="18"/>
          <w:szCs w:val="18"/>
          <w:lang w:val="fr-CA"/>
        </w:rPr>
        <w:t>C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omprend tout l’équipement de réseautage chez le </w:t>
      </w:r>
      <w:r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, qui est fourni et exploité par </w:t>
      </w:r>
      <w:r w:rsidR="009B6D5E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, les liaisons d’accès et tous les éléments interconnectés au </w:t>
      </w:r>
      <w:r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réseau central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d’</w:t>
      </w:r>
      <w:r w:rsidR="009B6D5E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.</w:t>
      </w:r>
      <w:bookmarkEnd w:id="17"/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8" w:name="lt_pId018"/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E9565E" w:rsidRPr="00936CEF">
        <w:rPr>
          <w:rFonts w:ascii="Arial" w:hAnsi="Arial" w:cs="Arial"/>
          <w:i/>
          <w:sz w:val="18"/>
          <w:szCs w:val="18"/>
          <w:lang w:val="fr-CA"/>
        </w:rPr>
        <w:t>réseau du client</w:t>
      </w:r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 exclut l’</w:t>
      </w:r>
      <w:r w:rsidR="00E9565E" w:rsidRPr="00936CEF">
        <w:rPr>
          <w:rFonts w:ascii="Arial" w:hAnsi="Arial" w:cs="Arial"/>
          <w:i/>
          <w:sz w:val="18"/>
          <w:szCs w:val="18"/>
          <w:lang w:val="fr-CA"/>
        </w:rPr>
        <w:t>EC</w:t>
      </w:r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 lorsque le </w:t>
      </w:r>
      <w:r w:rsidR="00E9565E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 a demandé que l’équipement soit dégroupé du </w:t>
      </w:r>
      <w:r w:rsidR="00E9565E"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="00E9565E" w:rsidRPr="00936CEF">
        <w:rPr>
          <w:rFonts w:ascii="Arial" w:hAnsi="Arial" w:cs="Arial"/>
          <w:sz w:val="18"/>
          <w:szCs w:val="18"/>
          <w:lang w:val="fr-CA"/>
        </w:rPr>
        <w:t>.</w:t>
      </w:r>
      <w:bookmarkEnd w:id="18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sz w:val="18"/>
          <w:szCs w:val="18"/>
          <w:lang w:val="fr-CA"/>
        </w:rPr>
      </w:pPr>
      <w:bookmarkStart w:id="19" w:name="lt_pId019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Point de démarcation – </w:t>
      </w:r>
      <w:r w:rsidRPr="00936CEF">
        <w:rPr>
          <w:rFonts w:ascii="Arial" w:hAnsi="Arial" w:cs="Arial"/>
          <w:bCs/>
          <w:sz w:val="18"/>
          <w:szCs w:val="18"/>
          <w:lang w:val="fr-CA"/>
        </w:rPr>
        <w:t>désigne le port Ethernet de l’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EC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fourni par </w:t>
      </w:r>
      <w:r w:rsidR="009B6D5E" w:rsidRPr="00936CEF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et faisant face au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réseau du client</w:t>
      </w:r>
      <w:r w:rsidRPr="00936CEF">
        <w:rPr>
          <w:rFonts w:ascii="Arial" w:hAnsi="Arial" w:cs="Arial"/>
          <w:bCs/>
          <w:sz w:val="18"/>
          <w:szCs w:val="18"/>
          <w:lang w:val="fr-CA"/>
        </w:rPr>
        <w:t>.</w:t>
      </w:r>
      <w:bookmarkEnd w:id="19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bCs/>
          <w:sz w:val="18"/>
          <w:szCs w:val="18"/>
          <w:lang w:val="fr-CA"/>
        </w:rPr>
      </w:pPr>
      <w:bookmarkStart w:id="20" w:name="lt_pId020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QoS </w:t>
      </w:r>
      <w:r w:rsidRPr="00936CEF">
        <w:rPr>
          <w:rFonts w:ascii="Arial" w:hAnsi="Arial" w:cs="Arial"/>
          <w:bCs/>
          <w:sz w:val="18"/>
          <w:szCs w:val="18"/>
          <w:lang w:val="fr-CA"/>
        </w:rPr>
        <w:t>(qualité de service)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936CEF">
        <w:rPr>
          <w:rFonts w:ascii="Arial" w:hAnsi="Arial" w:cs="Arial"/>
          <w:bCs/>
          <w:sz w:val="18"/>
          <w:szCs w:val="18"/>
          <w:lang w:val="fr-CA"/>
        </w:rPr>
        <w:t>– désigne la mesure du rendement d'un système de transmission qui reflète la qualité de sa transmission et la disponibilité du service.</w:t>
      </w:r>
      <w:bookmarkEnd w:id="20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bCs/>
          <w:sz w:val="18"/>
          <w:szCs w:val="18"/>
          <w:lang w:val="fr-CA"/>
        </w:rPr>
      </w:pPr>
      <w:bookmarkStart w:id="21" w:name="lt_pId021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Assemblage spécial 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– désigne tout service non standard fourni par </w:t>
      </w:r>
      <w:r w:rsidR="009B6D5E" w:rsidRPr="00936CEF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pour lequel la conception ou le prix doit être élaboré sur mesure.</w:t>
      </w:r>
      <w:bookmarkEnd w:id="21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bookmarkStart w:id="22" w:name="lt_pId022"/>
      <w:r w:rsidRPr="00936CEF">
        <w:rPr>
          <w:rFonts w:ascii="Arial" w:hAnsi="Arial" w:cs="Arial"/>
          <w:b/>
          <w:bCs/>
          <w:sz w:val="18"/>
          <w:szCs w:val="18"/>
          <w:lang w:val="en"/>
        </w:rPr>
        <w:t xml:space="preserve">RAD – </w:t>
      </w:r>
      <w:r w:rsidRPr="00936CEF">
        <w:rPr>
          <w:rFonts w:ascii="Arial" w:hAnsi="Arial" w:cs="Arial"/>
          <w:bCs/>
          <w:sz w:val="18"/>
          <w:szCs w:val="18"/>
          <w:lang w:val="en"/>
        </w:rPr>
        <w:t>reste à déterminer.</w:t>
      </w:r>
      <w:bookmarkEnd w:id="22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 w:hanging="450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  <w:bookmarkStart w:id="23" w:name="lt_pId023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7/24/365 </w:t>
      </w:r>
      <w:r w:rsidRPr="00936CEF">
        <w:rPr>
          <w:rFonts w:ascii="Arial" w:hAnsi="Arial" w:cs="Arial"/>
          <w:bCs/>
          <w:sz w:val="18"/>
          <w:szCs w:val="18"/>
          <w:lang w:val="fr-CA"/>
        </w:rPr>
        <w:t>– 7 jours sur 7, 24 heures sur 24, 365 jours par année.</w:t>
      </w:r>
      <w:bookmarkEnd w:id="23"/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/>
        <w:jc w:val="both"/>
        <w:rPr>
          <w:rFonts w:ascii="Arial" w:hAnsi="Arial" w:cs="Arial"/>
          <w:b/>
          <w:bCs/>
          <w:sz w:val="2"/>
          <w:szCs w:val="2"/>
          <w:lang w:val="fr-CA"/>
        </w:rPr>
      </w:pPr>
    </w:p>
    <w:p w:rsidR="000C1609" w:rsidRDefault="000C1609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bookmarkStart w:id="24" w:name="lt_pId024"/>
    </w:p>
    <w:p w:rsidR="000C1609" w:rsidRDefault="000C1609" w:rsidP="000C1609">
      <w:pPr>
        <w:pStyle w:val="ListParagraph"/>
        <w:rPr>
          <w:rFonts w:ascii="Arial" w:hAnsi="Arial" w:cs="Arial"/>
          <w:b/>
          <w:bCs/>
          <w:sz w:val="18"/>
          <w:szCs w:val="18"/>
          <w:lang w:val="en"/>
        </w:rPr>
      </w:pPr>
    </w:p>
    <w:p w:rsidR="000C1609" w:rsidRDefault="000C1609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"/>
        </w:rPr>
      </w:pPr>
    </w:p>
    <w:p w:rsidR="000C1609" w:rsidRDefault="000C1609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"/>
        </w:rPr>
      </w:pPr>
    </w:p>
    <w:p w:rsidR="000C1609" w:rsidRDefault="000C1609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"/>
        </w:rPr>
      </w:pPr>
    </w:p>
    <w:p w:rsidR="000C1609" w:rsidRDefault="000C1609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"/>
        </w:rPr>
      </w:pPr>
    </w:p>
    <w:p w:rsidR="000C1609" w:rsidRDefault="000C1609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"/>
        </w:rPr>
      </w:pPr>
    </w:p>
    <w:p w:rsidR="000C1609" w:rsidRDefault="000C1609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r w:rsidRPr="00936CEF">
        <w:rPr>
          <w:rFonts w:ascii="Arial" w:hAnsi="Arial" w:cs="Arial"/>
          <w:b/>
          <w:bCs/>
          <w:sz w:val="18"/>
          <w:szCs w:val="18"/>
          <w:lang w:val="en"/>
        </w:rPr>
        <w:t>APERÇU DU PRODUIT</w:t>
      </w:r>
      <w:bookmarkEnd w:id="24"/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</w:p>
    <w:p w:rsidR="00DF5AD6" w:rsidRPr="00936CEF" w:rsidRDefault="000D0D1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ind w:left="990" w:hanging="432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  <w:bookmarkStart w:id="25" w:name="lt_pId025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Services gérés Internet et de réseau étendu (RÉ) définis par logiciel </w:t>
      </w:r>
      <w:r w:rsidR="00E9565E" w:rsidRPr="00936CEF">
        <w:rPr>
          <w:rFonts w:ascii="Arial" w:hAnsi="Arial" w:cs="Arial"/>
          <w:bCs/>
          <w:sz w:val="18"/>
          <w:szCs w:val="18"/>
          <w:lang w:val="fr-CA"/>
        </w:rPr>
        <w:t xml:space="preserve">- 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>Outre l’accès à un ensemble de professionnels du réseau, le</w:t>
      </w:r>
      <w:r w:rsidR="00D15763" w:rsidRPr="00936CEF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service</w:t>
      </w:r>
      <w:r w:rsidR="00D15763" w:rsidRPr="00936CEF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géré</w:t>
      </w:r>
      <w:r w:rsidR="00D15763" w:rsidRPr="00936CEF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d’</w:t>
      </w:r>
      <w:r w:rsidR="009B6D5E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offre</w:t>
      </w:r>
      <w:r w:rsidR="00D15763" w:rsidRPr="00936CEF">
        <w:rPr>
          <w:rFonts w:ascii="Arial" w:hAnsi="Arial" w:cs="Arial"/>
          <w:color w:val="000000"/>
          <w:sz w:val="18"/>
          <w:szCs w:val="18"/>
          <w:lang w:val="fr-CA"/>
        </w:rPr>
        <w:t>nt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également une gamme d’outils opérationnels informatisés et de processus officiels qui apportent une réelle valeur ajoutée aux services destinés à la clientèle d’affaires</w:t>
      </w:r>
      <w:r w:rsidR="00D15763" w:rsidRPr="00936CEF">
        <w:rPr>
          <w:rFonts w:ascii="Arial" w:hAnsi="Arial" w:cs="Arial"/>
          <w:sz w:val="18"/>
          <w:szCs w:val="18"/>
          <w:lang w:val="fr-CA"/>
        </w:rPr>
        <w:t>.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6" w:name="lt_pId026"/>
      <w:bookmarkEnd w:id="25"/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Ensemble, ces composantes assurent une stabilité et une gérabilité accrues de l’investissement du </w:t>
      </w:r>
      <w:r w:rsidR="00E9565E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 dans le réseau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565E" w:rsidRPr="00936CEF">
        <w:rPr>
          <w:rFonts w:ascii="Arial" w:hAnsi="Arial" w:cs="Arial"/>
          <w:sz w:val="18"/>
          <w:szCs w:val="18"/>
          <w:lang w:val="fr-CA"/>
        </w:rPr>
        <w:t>.</w:t>
      </w:r>
      <w:bookmarkEnd w:id="26"/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7" w:name="lt_pId027"/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Impartir à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 diverses fonctions de </w:t>
      </w:r>
      <w:r w:rsidR="00E9565E" w:rsidRPr="00936CEF">
        <w:rPr>
          <w:rFonts w:ascii="Arial" w:hAnsi="Arial" w:cs="Arial"/>
          <w:i/>
          <w:sz w:val="18"/>
          <w:szCs w:val="18"/>
          <w:lang w:val="fr-CA"/>
        </w:rPr>
        <w:t>gestion de réseau</w:t>
      </w:r>
      <w:r w:rsidR="00E9565E" w:rsidRPr="00936CEF">
        <w:rPr>
          <w:rFonts w:ascii="Arial" w:hAnsi="Arial" w:cs="Arial"/>
          <w:sz w:val="18"/>
          <w:szCs w:val="18"/>
          <w:lang w:val="fr-CA"/>
        </w:rPr>
        <w:t xml:space="preserve"> permet d’éviter un investissement superflu dans des outils de surveillance et du personnel spécialisé en réseautage pour atteindre le succès.</w:t>
      </w:r>
      <w:bookmarkEnd w:id="27"/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1224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bookmarkStart w:id="28" w:name="lt_pId028"/>
      <w:r w:rsidRPr="00936CEF">
        <w:rPr>
          <w:rFonts w:ascii="Arial" w:hAnsi="Arial" w:cs="Arial"/>
          <w:b/>
          <w:bCs/>
          <w:sz w:val="18"/>
          <w:szCs w:val="18"/>
          <w:lang w:val="en"/>
        </w:rPr>
        <w:t>DESCRIPTION DU PRODUIT</w:t>
      </w:r>
      <w:bookmarkEnd w:id="28"/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1224" w:hanging="504"/>
        <w:jc w:val="both"/>
        <w:rPr>
          <w:rFonts w:ascii="Arial" w:hAnsi="Arial" w:cs="Arial"/>
          <w:sz w:val="18"/>
          <w:szCs w:val="18"/>
          <w:lang w:val="fr-CA"/>
        </w:rPr>
      </w:pPr>
      <w:bookmarkStart w:id="29" w:name="lt_pId029"/>
      <w:r w:rsidRPr="00936CEF">
        <w:rPr>
          <w:rFonts w:ascii="Arial" w:hAnsi="Arial" w:cs="Arial"/>
          <w:b/>
          <w:bCs/>
          <w:sz w:val="18"/>
          <w:szCs w:val="18"/>
          <w:lang w:val="fr-CA"/>
        </w:rPr>
        <w:t>Gestion des incidents par le centre d’assistance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. </w:t>
      </w:r>
      <w:r w:rsidR="009B6D5E" w:rsidRPr="00936CEF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assure une surveillance proactive du réseau du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24 heures sur 24, 7 jours sur 7, en fonction d’incidents et de seuils prédéfinis importants.</w:t>
      </w:r>
      <w:bookmarkEnd w:id="29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30" w:name="lt_pId030"/>
      <w:r w:rsidRPr="00936CEF">
        <w:rPr>
          <w:rFonts w:ascii="Arial" w:hAnsi="Arial" w:cs="Arial"/>
          <w:sz w:val="18"/>
          <w:szCs w:val="18"/>
          <w:lang w:val="fr-CA"/>
        </w:rPr>
        <w:t xml:space="preserve">Le traitement automatique des fiches d’incident, avec notification au </w:t>
      </w:r>
      <w:r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>, est inclus.</w:t>
      </w:r>
      <w:bookmarkEnd w:id="30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1" w:name="lt_pId031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peut demander du soutien technique de réparation en appelant sans frais le centre d’assistance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31"/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1224" w:hanging="504"/>
        <w:jc w:val="both"/>
        <w:rPr>
          <w:rFonts w:ascii="Arial" w:hAnsi="Arial" w:cs="Arial"/>
          <w:sz w:val="18"/>
          <w:szCs w:val="18"/>
          <w:lang w:val="fr-CA"/>
        </w:rPr>
      </w:pPr>
      <w:bookmarkStart w:id="32" w:name="lt_pId032"/>
      <w:r w:rsidRPr="00936CEF">
        <w:rPr>
          <w:rFonts w:ascii="Arial" w:hAnsi="Arial" w:cs="Arial"/>
          <w:b/>
          <w:bCs/>
          <w:sz w:val="18"/>
          <w:szCs w:val="18"/>
          <w:lang w:val="fr-CA"/>
        </w:rPr>
        <w:t>Soutien de l’</w:t>
      </w:r>
      <w:r w:rsidRPr="00936CEF">
        <w:rPr>
          <w:rFonts w:ascii="Arial" w:hAnsi="Arial" w:cs="Arial"/>
          <w:b/>
          <w:bCs/>
          <w:i/>
          <w:sz w:val="18"/>
          <w:szCs w:val="18"/>
          <w:lang w:val="fr-CA"/>
        </w:rPr>
        <w:t>EC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 (matériel et logiciel). 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Si une défaillance matérielle est détectée, un technicien est dépêché à l’établissement applicable du </w:t>
      </w:r>
      <w:r w:rsidRPr="00936CEF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Cs/>
          <w:sz w:val="18"/>
          <w:szCs w:val="18"/>
          <w:lang w:val="fr-CA"/>
        </w:rPr>
        <w:t xml:space="preserve"> pour y effectuer des travaux de remplacement ou de réparation.</w:t>
      </w:r>
      <w:bookmarkEnd w:id="32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3" w:name="lt_pId033"/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conserve les fichiers de configuration pour les consulter au besoin et, s’il y a lieu, met à niveau le système d’exploitation interréseau (IOS) afin de maintenir les niveaux de service applicables.</w:t>
      </w:r>
      <w:bookmarkEnd w:id="33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DF5AD6" w:rsidRPr="00936CEF" w:rsidRDefault="00E9565E" w:rsidP="00DF5AD6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1224" w:hanging="504"/>
        <w:jc w:val="both"/>
        <w:rPr>
          <w:rFonts w:ascii="Arial" w:hAnsi="Arial" w:cs="Arial"/>
          <w:sz w:val="18"/>
          <w:szCs w:val="18"/>
          <w:lang w:val="fr-CA"/>
        </w:rPr>
      </w:pPr>
      <w:bookmarkStart w:id="34" w:name="lt_pId034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Gestion des changements. </w:t>
      </w:r>
      <w:r w:rsidRPr="00936CEF">
        <w:rPr>
          <w:rFonts w:ascii="Arial" w:hAnsi="Arial" w:cs="Arial"/>
          <w:bCs/>
          <w:sz w:val="18"/>
          <w:szCs w:val="18"/>
          <w:lang w:val="fr-CA"/>
        </w:rPr>
        <w:t>Processus officiel et structuré de gestion des changements, visant à favoriser la stabilité du réseau durant l’application de tous les changements technologiques demandés.</w:t>
      </w:r>
      <w:bookmarkEnd w:id="34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5" w:name="lt_pId035"/>
      <w:r w:rsidRPr="00936CEF">
        <w:rPr>
          <w:rFonts w:ascii="Arial" w:hAnsi="Arial" w:cs="Arial"/>
          <w:sz w:val="18"/>
          <w:szCs w:val="18"/>
          <w:lang w:val="fr-CA"/>
        </w:rPr>
        <w:t xml:space="preserve">Pour déterminer le moment le plus opportun pour mettre en œuvre une « demande de changement » (« </w:t>
      </w:r>
      <w:r w:rsidRPr="00936CEF">
        <w:rPr>
          <w:rFonts w:ascii="Arial" w:hAnsi="Arial" w:cs="Arial"/>
          <w:b/>
          <w:sz w:val="18"/>
          <w:szCs w:val="18"/>
          <w:lang w:val="fr-CA"/>
        </w:rPr>
        <w:t>DC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»), les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DC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sont classées selon le risque, l’ampleur, la complexité, les ressources nécessaires et l’incidence sur la conception du réseau.</w:t>
      </w:r>
      <w:bookmarkEnd w:id="35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6" w:name="lt_pId036"/>
      <w:r w:rsidRPr="00936CEF">
        <w:rPr>
          <w:rFonts w:ascii="Arial" w:hAnsi="Arial" w:cs="Arial"/>
          <w:sz w:val="18"/>
          <w:szCs w:val="18"/>
          <w:lang w:val="fr-CA"/>
        </w:rPr>
        <w:t xml:space="preserve">Les </w:t>
      </w:r>
      <w:r w:rsidR="00D15763" w:rsidRPr="00936CEF">
        <w:rPr>
          <w:rFonts w:ascii="Arial" w:hAnsi="Arial" w:cs="Arial"/>
          <w:i/>
          <w:sz w:val="18"/>
          <w:szCs w:val="18"/>
          <w:lang w:val="fr-CA"/>
        </w:rPr>
        <w:t>DC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sont soumises à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par courriel et le suivi du traitement se fait par le biais du système de gestion des fiches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36"/>
    </w:p>
    <w:p w:rsidR="00DF5AD6" w:rsidRPr="00936CEF" w:rsidRDefault="00E9565E" w:rsidP="009B6D5E">
      <w:pPr>
        <w:numPr>
          <w:ilvl w:val="0"/>
          <w:numId w:val="1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18"/>
          <w:szCs w:val="18"/>
          <w:lang w:val="fr-CA"/>
        </w:rPr>
      </w:pPr>
      <w:bookmarkStart w:id="37" w:name="lt_pId037"/>
      <w:r w:rsidRPr="00936CEF">
        <w:rPr>
          <w:rFonts w:ascii="Arial" w:hAnsi="Arial" w:cs="Arial"/>
          <w:b/>
          <w:bCs/>
          <w:sz w:val="18"/>
          <w:szCs w:val="18"/>
          <w:lang w:val="fr-CA"/>
        </w:rPr>
        <w:t>R</w:t>
      </w:r>
      <w:r w:rsidR="00D15763" w:rsidRPr="00936CEF">
        <w:rPr>
          <w:rFonts w:ascii="Arial" w:hAnsi="Arial" w:cs="Arial"/>
          <w:b/>
          <w:bCs/>
          <w:sz w:val="18"/>
          <w:szCs w:val="18"/>
          <w:lang w:val="fr-CA"/>
        </w:rPr>
        <w:t>a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>p</w:t>
      </w:r>
      <w:r w:rsidR="009B6D5E" w:rsidRPr="00936CEF">
        <w:rPr>
          <w:rFonts w:ascii="Arial" w:hAnsi="Arial" w:cs="Arial"/>
          <w:b/>
          <w:bCs/>
          <w:sz w:val="18"/>
          <w:szCs w:val="18"/>
          <w:lang w:val="fr-CA"/>
        </w:rPr>
        <w:t>p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>orts</w:t>
      </w:r>
      <w:r w:rsidR="009B6D5E"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 sur le réseau.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r w:rsidR="009B6D5E" w:rsidRPr="00936CEF">
        <w:rPr>
          <w:rFonts w:ascii="Arial" w:hAnsi="Arial" w:cs="Arial"/>
          <w:color w:val="000000"/>
          <w:sz w:val="18"/>
          <w:szCs w:val="18"/>
          <w:lang w:val="fr-CA"/>
        </w:rPr>
        <w:t>Les rapports d’</w:t>
      </w:r>
      <w:r w:rsidR="009B6D5E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9B6D5E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sur l’exploitation et le rendement du réseau présentent le trafic en temps réel et permettent au </w:t>
      </w:r>
      <w:r w:rsidR="009B6D5E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9B6D5E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et à l’équipe de soutien d’</w:t>
      </w:r>
      <w:r w:rsidR="009B6D5E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9B6D5E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de surveiller efficacement le réseau pour résoudre les problèmes.</w:t>
      </w:r>
      <w:r w:rsidR="009B6D5E"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End w:id="37"/>
    </w:p>
    <w:p w:rsidR="00DF5AD6" w:rsidRPr="00936CEF" w:rsidRDefault="000C1609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val="fr-CA"/>
        </w:rPr>
      </w:pPr>
    </w:p>
    <w:p w:rsidR="00DF5AD6" w:rsidRPr="00936CEF" w:rsidRDefault="00E9565E" w:rsidP="00DF5AD6">
      <w:pPr>
        <w:numPr>
          <w:ilvl w:val="0"/>
          <w:numId w:val="1"/>
        </w:numPr>
        <w:tabs>
          <w:tab w:val="left" w:pos="270"/>
          <w:tab w:val="left" w:pos="450"/>
          <w:tab w:val="left" w:pos="63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  </w:t>
      </w:r>
      <w:bookmarkStart w:id="38" w:name="lt_pId038"/>
      <w:r w:rsidRPr="00936CEF">
        <w:rPr>
          <w:rFonts w:ascii="Arial" w:hAnsi="Arial" w:cs="Arial"/>
          <w:b/>
          <w:bCs/>
          <w:sz w:val="18"/>
          <w:szCs w:val="18"/>
          <w:lang w:val="en"/>
        </w:rPr>
        <w:t>ÉQUIPEMENT ET INSTALLATION</w:t>
      </w:r>
      <w:bookmarkEnd w:id="38"/>
    </w:p>
    <w:p w:rsidR="00DF5AD6" w:rsidRPr="00936CEF" w:rsidRDefault="00E9565E" w:rsidP="00DF5AD6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900" w:hanging="360"/>
        <w:jc w:val="both"/>
        <w:rPr>
          <w:rFonts w:ascii="Arial" w:hAnsi="Arial" w:cs="Arial"/>
          <w:sz w:val="18"/>
          <w:szCs w:val="18"/>
          <w:lang w:val="fr-CA"/>
        </w:rPr>
      </w:pPr>
      <w:bookmarkStart w:id="39" w:name="lt_pId039"/>
      <w:r w:rsidRPr="00936CEF">
        <w:rPr>
          <w:rFonts w:ascii="Arial" w:hAnsi="Arial" w:cs="Arial"/>
          <w:b/>
          <w:bCs/>
          <w:sz w:val="18"/>
          <w:szCs w:val="18"/>
          <w:lang w:val="fr-CA"/>
        </w:rPr>
        <w:t>Équipement d</w:t>
      </w:r>
      <w:r w:rsidR="009B6D5E" w:rsidRPr="00936CEF">
        <w:rPr>
          <w:rFonts w:ascii="Arial" w:hAnsi="Arial" w:cs="Arial"/>
          <w:b/>
          <w:bCs/>
          <w:sz w:val="18"/>
          <w:szCs w:val="18"/>
          <w:lang w:val="fr-CA"/>
        </w:rPr>
        <w:t>’</w:t>
      </w:r>
      <w:r w:rsidR="009B6D5E" w:rsidRPr="00936CEF">
        <w:rPr>
          <w:rFonts w:ascii="Arial" w:hAnsi="Arial" w:cs="Arial"/>
          <w:b/>
          <w:bCs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>.</w:t>
      </w:r>
      <w:bookmarkEnd w:id="39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40" w:name="lt_pId040"/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ou son mandataire peut fournir, installer, entretenir, réparer, exploiter et contrôler l’équipement lui appartenant (« </w:t>
      </w:r>
      <w:r w:rsidRPr="00936CEF">
        <w:rPr>
          <w:rFonts w:ascii="Arial" w:hAnsi="Arial" w:cs="Arial"/>
          <w:b/>
          <w:sz w:val="18"/>
          <w:szCs w:val="18"/>
          <w:lang w:val="fr-CA"/>
        </w:rPr>
        <w:t>équipement d’</w:t>
      </w:r>
      <w:r w:rsidR="009B6D5E" w:rsidRPr="00936CEF">
        <w:rPr>
          <w:rFonts w:ascii="Arial" w:hAnsi="Arial" w:cs="Arial"/>
          <w:b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»).</w:t>
      </w:r>
      <w:bookmarkEnd w:id="40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41" w:name="lt_pId041"/>
      <w:r w:rsidRPr="00936CEF">
        <w:rPr>
          <w:rFonts w:ascii="Arial" w:hAnsi="Arial" w:cs="Arial"/>
          <w:sz w:val="18"/>
          <w:szCs w:val="18"/>
          <w:lang w:val="fr-CA"/>
        </w:rPr>
        <w:t>L’</w:t>
      </w:r>
      <w:r w:rsidRPr="00936CEF">
        <w:rPr>
          <w:rFonts w:ascii="Arial" w:hAnsi="Arial" w:cs="Arial"/>
          <w:i/>
          <w:sz w:val="18"/>
          <w:szCs w:val="18"/>
          <w:lang w:val="fr-CA"/>
        </w:rPr>
        <w:t>équipement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demeure la propriété exclusive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et aucune disposition des présentes n’accorde au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ou à quiconque un droit, titre ou intérêt à l’égard de l’</w:t>
      </w:r>
      <w:r w:rsidRPr="00936CEF">
        <w:rPr>
          <w:rFonts w:ascii="Arial" w:hAnsi="Arial" w:cs="Arial"/>
          <w:i/>
          <w:sz w:val="18"/>
          <w:szCs w:val="18"/>
          <w:lang w:val="fr-CA"/>
        </w:rPr>
        <w:t>équipement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>, même s’il est ou devient fixé ou intégré à un immeuble.</w:t>
      </w:r>
      <w:bookmarkEnd w:id="41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42" w:name="lt_pId042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ne doit pas altérer, retirer ou dissimuler les plaques d’identification, vignettes ou étiquettes faisant état du droit de propriété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sur </w:t>
      </w:r>
      <w:r w:rsidR="00DF6C27" w:rsidRPr="00936CEF">
        <w:rPr>
          <w:rFonts w:ascii="Arial" w:hAnsi="Arial" w:cs="Arial"/>
          <w:sz w:val="18"/>
          <w:szCs w:val="18"/>
          <w:lang w:val="fr-CA"/>
        </w:rPr>
        <w:t>l’</w:t>
      </w:r>
      <w:r w:rsidR="00DF6C27" w:rsidRPr="00936CEF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42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43" w:name="lt_pId043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ne doit pas non plus ajuster, aligner, tenter de réparer, déplacer ou retirer </w:t>
      </w:r>
      <w:r w:rsidR="00DF6C27" w:rsidRPr="00936CEF">
        <w:rPr>
          <w:rFonts w:ascii="Arial" w:hAnsi="Arial" w:cs="Arial"/>
          <w:sz w:val="18"/>
          <w:szCs w:val="18"/>
          <w:lang w:val="fr-CA"/>
        </w:rPr>
        <w:t>l’</w:t>
      </w:r>
      <w:r w:rsidR="00DF6C27" w:rsidRPr="00936CEF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936CEF">
        <w:rPr>
          <w:rFonts w:ascii="Arial" w:hAnsi="Arial" w:cs="Arial"/>
          <w:sz w:val="18"/>
          <w:szCs w:val="18"/>
          <w:lang w:val="fr-CA"/>
        </w:rPr>
        <w:t>, à moins d’en avoir reçu l’autorisation écrite expresse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43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44" w:name="lt_pId044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est responsable de la perte ou de l’endommagement de </w:t>
      </w:r>
      <w:r w:rsidR="00DF6C27" w:rsidRPr="00936CEF">
        <w:rPr>
          <w:rFonts w:ascii="Arial" w:hAnsi="Arial" w:cs="Arial"/>
          <w:sz w:val="18"/>
          <w:szCs w:val="18"/>
          <w:lang w:val="fr-CA"/>
        </w:rPr>
        <w:t>l’</w:t>
      </w:r>
      <w:r w:rsidR="00DF6C27" w:rsidRPr="00936CEF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="00DF6C27"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r w:rsidRPr="00936CEF">
        <w:rPr>
          <w:rFonts w:ascii="Arial" w:hAnsi="Arial" w:cs="Arial"/>
          <w:sz w:val="18"/>
          <w:szCs w:val="18"/>
          <w:lang w:val="fr-CA"/>
        </w:rPr>
        <w:t>du fait de sa négligence, d’un acte intentionnel de sa part ou d’un entretien non autorisé, et doit satisfaire dans un délai de trente (30) jours à une demande de remboursement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relativement à tout équipement perdu ou endommagé.</w:t>
      </w:r>
      <w:bookmarkEnd w:id="44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45" w:name="lt_pId045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est tenu d’obtenir à ses frais l’espace en bâti et l’alimentation nécessaires pour </w:t>
      </w:r>
      <w:r w:rsidR="00DF6C27" w:rsidRPr="00936CEF">
        <w:rPr>
          <w:rFonts w:ascii="Arial" w:hAnsi="Arial" w:cs="Arial"/>
          <w:sz w:val="18"/>
          <w:szCs w:val="18"/>
          <w:lang w:val="fr-CA"/>
        </w:rPr>
        <w:t>l’</w:t>
      </w:r>
      <w:r w:rsidR="00DF6C27" w:rsidRPr="00936CEF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="00DF6C27"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pendant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45"/>
    </w:p>
    <w:p w:rsidR="00DF5AD6" w:rsidRPr="00936CEF" w:rsidRDefault="00E9565E" w:rsidP="00DF5AD6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900" w:hanging="360"/>
        <w:jc w:val="both"/>
        <w:rPr>
          <w:rFonts w:ascii="Arial" w:hAnsi="Arial" w:cs="Arial"/>
          <w:sz w:val="18"/>
          <w:szCs w:val="18"/>
          <w:lang w:val="fr-CA"/>
        </w:rPr>
      </w:pPr>
      <w:bookmarkStart w:id="46" w:name="lt_pId046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Accès aux locaux du </w:t>
      </w:r>
      <w:r w:rsidR="00927A00" w:rsidRPr="00936CEF">
        <w:rPr>
          <w:rFonts w:ascii="Arial" w:hAnsi="Arial" w:cs="Arial"/>
          <w:b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 et obligations.</w:t>
      </w:r>
      <w:bookmarkEnd w:id="46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47" w:name="lt_pId047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doit, à ses frais, fournir à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l’accès à tous ses établissements pour qu’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puisse procéder à l’installation, à l’entretien et à la réparation de </w:t>
      </w:r>
      <w:r w:rsidR="00DF6C27" w:rsidRPr="00936CEF">
        <w:rPr>
          <w:rFonts w:ascii="Arial" w:hAnsi="Arial" w:cs="Arial"/>
          <w:sz w:val="18"/>
          <w:szCs w:val="18"/>
          <w:lang w:val="fr-CA"/>
        </w:rPr>
        <w:t>l’</w:t>
      </w:r>
      <w:r w:rsidR="00DF6C27" w:rsidRPr="00936CEF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="00DF6C27"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dans les locaux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47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8" w:name="lt_pId048"/>
      <w:r w:rsidRPr="00936CEF">
        <w:rPr>
          <w:rFonts w:ascii="Arial" w:hAnsi="Arial" w:cs="Arial"/>
          <w:sz w:val="18"/>
          <w:szCs w:val="18"/>
          <w:lang w:val="fr-CA"/>
        </w:rPr>
        <w:t xml:space="preserve">Aux fins de la phrase qui précède, le terme « accès » comprend notamment tous les permis nécessaires pour pénétrer dans l’immeuble ou accéder aux terrains pendant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48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49" w:name="lt_pId049"/>
      <w:r w:rsidRPr="00936CEF">
        <w:rPr>
          <w:rFonts w:ascii="Arial" w:hAnsi="Arial" w:cs="Arial"/>
          <w:sz w:val="18"/>
          <w:szCs w:val="18"/>
          <w:lang w:val="fr-CA"/>
        </w:rPr>
        <w:t xml:space="preserve">Toutefois, malgré la responsabilité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si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est tenue par un tiers d’obtenir et de maintenir en vigueur de tels permis, 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accepte de lui en rembourser les coûts pendant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49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50" w:name="lt_pId050"/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doit accorder au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un avis raisonnable dans les circonstances avant de pénétrer dans le point de présence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pour y installer, y entretenir ou y réparer tout </w:t>
      </w:r>
      <w:r w:rsidRPr="00936CEF">
        <w:rPr>
          <w:rFonts w:ascii="Arial" w:hAnsi="Arial" w:cs="Arial"/>
          <w:i/>
          <w:sz w:val="18"/>
          <w:szCs w:val="18"/>
          <w:lang w:val="fr-CA"/>
        </w:rPr>
        <w:t>équipement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50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51" w:name="lt_pId051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accepte de mettre à la disposition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un lieu de travail sûr et de respecter toutes les lois applicables concernant les conditions de travail dans ses locaux.</w:t>
      </w:r>
      <w:bookmarkEnd w:id="51"/>
    </w:p>
    <w:p w:rsidR="00DF5AD6" w:rsidRPr="00936CEF" w:rsidRDefault="00E9565E" w:rsidP="00DF5AD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40" w:after="200" w:line="240" w:lineRule="auto"/>
        <w:ind w:left="900" w:hanging="360"/>
        <w:jc w:val="both"/>
        <w:rPr>
          <w:rFonts w:ascii="Arial" w:hAnsi="Arial" w:cs="Arial"/>
          <w:sz w:val="18"/>
          <w:szCs w:val="18"/>
          <w:lang w:val="fr-CA"/>
        </w:rPr>
      </w:pPr>
      <w:bookmarkStart w:id="52" w:name="lt_pId052"/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Équipement du </w:t>
      </w:r>
      <w:r w:rsidR="00927A00" w:rsidRPr="00936CEF">
        <w:rPr>
          <w:rFonts w:ascii="Arial" w:hAnsi="Arial" w:cs="Arial"/>
          <w:b/>
          <w:bCs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>.</w:t>
      </w:r>
      <w:bookmarkEnd w:id="52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53" w:name="lt_pId053"/>
      <w:r w:rsidRPr="00936CEF">
        <w:rPr>
          <w:rFonts w:ascii="Arial" w:hAnsi="Arial" w:cs="Arial"/>
          <w:sz w:val="18"/>
          <w:szCs w:val="18"/>
          <w:lang w:val="fr-CA"/>
        </w:rPr>
        <w:t xml:space="preserve">Il revient au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de raccorder, à ses frais, ses installations au </w:t>
      </w:r>
      <w:r w:rsidRPr="00936CEF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indiqué dans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53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54" w:name="lt_pId054"/>
      <w:r w:rsidRPr="00936CEF">
        <w:rPr>
          <w:rFonts w:ascii="Arial" w:hAnsi="Arial" w:cs="Arial"/>
          <w:sz w:val="18"/>
          <w:szCs w:val="18"/>
          <w:lang w:val="fr-CA"/>
        </w:rPr>
        <w:t xml:space="preserve">L’équipement et le service au-delà du </w:t>
      </w:r>
      <w:r w:rsidRPr="00936CEF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et/ou de l’interconnexion entre les installations et l’équipement terminal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et le câblage au </w:t>
      </w:r>
      <w:r w:rsidRPr="00936CEF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relèvent de la responsabilité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(« </w:t>
      </w:r>
      <w:r w:rsidRPr="00936CEF">
        <w:rPr>
          <w:rFonts w:ascii="Arial" w:hAnsi="Arial" w:cs="Arial"/>
          <w:b/>
          <w:sz w:val="18"/>
          <w:szCs w:val="18"/>
          <w:lang w:val="fr-CA"/>
        </w:rPr>
        <w:t xml:space="preserve">équipement du </w:t>
      </w:r>
      <w:r w:rsidR="00927A00" w:rsidRPr="00936CEF">
        <w:rPr>
          <w:rFonts w:ascii="Arial" w:hAnsi="Arial" w:cs="Arial"/>
          <w:b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»).</w:t>
      </w:r>
      <w:bookmarkEnd w:id="54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55" w:name="lt_pId055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doit se procurer et entretenir à ses frais un équipement compatible sur le plan technique avec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et le réseau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55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56" w:name="lt_pId056"/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n’est pas tenue d’installer, d’entretenir ou de réparer tout équipement qui ne lui appartient pas, notamment tout </w:t>
      </w:r>
      <w:r w:rsidRPr="00936CEF">
        <w:rPr>
          <w:rFonts w:ascii="Arial" w:hAnsi="Arial" w:cs="Arial"/>
          <w:i/>
          <w:sz w:val="18"/>
          <w:szCs w:val="18"/>
          <w:lang w:val="fr-CA"/>
        </w:rPr>
        <w:t xml:space="preserve">équipement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56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57" w:name="lt_pId057"/>
      <w:r w:rsidRPr="00936CEF">
        <w:rPr>
          <w:rFonts w:ascii="Arial" w:hAnsi="Arial" w:cs="Arial"/>
          <w:sz w:val="18"/>
          <w:szCs w:val="18"/>
          <w:lang w:val="fr-CA"/>
        </w:rPr>
        <w:t xml:space="preserve">Si, en réponse à un appel de service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établit de manière raisonnable que la défaillance du service est attribuable à la défaillance, à la défectuosité ou à l’inadéquation d’un équipement autre que l’</w:t>
      </w:r>
      <w:r w:rsidRPr="00936CEF">
        <w:rPr>
          <w:rFonts w:ascii="Arial" w:hAnsi="Arial" w:cs="Arial"/>
          <w:i/>
          <w:sz w:val="18"/>
          <w:szCs w:val="18"/>
          <w:lang w:val="fr-CA"/>
        </w:rPr>
        <w:t>équipement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doit dédommager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pour la main-d’œuvre et les pièces consacrées à l’appel de service.</w:t>
      </w:r>
      <w:bookmarkEnd w:id="57"/>
    </w:p>
    <w:p w:rsidR="00DF5AD6" w:rsidRPr="00936CEF" w:rsidRDefault="00E9565E" w:rsidP="00DF5AD6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540" w:hanging="540"/>
        <w:jc w:val="both"/>
        <w:rPr>
          <w:rFonts w:ascii="Arial" w:hAnsi="Arial" w:cs="Arial"/>
          <w:sz w:val="18"/>
          <w:szCs w:val="18"/>
          <w:lang w:val="fr-CA"/>
        </w:rPr>
      </w:pPr>
      <w:bookmarkStart w:id="58" w:name="lt_pId058"/>
      <w:r w:rsidRPr="00936CEF">
        <w:rPr>
          <w:rFonts w:ascii="Arial" w:hAnsi="Arial" w:cs="Arial"/>
          <w:b/>
          <w:bCs/>
          <w:sz w:val="18"/>
          <w:szCs w:val="18"/>
          <w:lang w:val="fr-CA"/>
        </w:rPr>
        <w:lastRenderedPageBreak/>
        <w:t>DEMANDES DE SERVICE ET PRESTATION DES SERVICES</w:t>
      </w:r>
      <w:bookmarkEnd w:id="58"/>
    </w:p>
    <w:p w:rsidR="00DF5AD6" w:rsidRPr="00936CEF" w:rsidRDefault="00E9565E" w:rsidP="00DF5AD6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900" w:hanging="360"/>
        <w:jc w:val="both"/>
        <w:rPr>
          <w:rFonts w:ascii="Arial" w:hAnsi="Arial" w:cs="Arial"/>
          <w:sz w:val="18"/>
          <w:szCs w:val="18"/>
          <w:lang w:val="fr-CA"/>
        </w:rPr>
      </w:pPr>
      <w:bookmarkStart w:id="59" w:name="lt_pId059"/>
      <w:r w:rsidRPr="00936CEF">
        <w:rPr>
          <w:rFonts w:ascii="Arial" w:hAnsi="Arial" w:cs="Arial"/>
          <w:b/>
          <w:bCs/>
          <w:sz w:val="18"/>
          <w:szCs w:val="18"/>
          <w:lang w:val="fr-CA"/>
        </w:rPr>
        <w:t>Mise en service.</w:t>
      </w:r>
      <w:bookmarkEnd w:id="59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0" w:name="lt_pId060"/>
      <w:r w:rsidRPr="00936CEF">
        <w:rPr>
          <w:rFonts w:ascii="Arial" w:hAnsi="Arial" w:cs="Arial"/>
          <w:sz w:val="18"/>
          <w:szCs w:val="18"/>
          <w:lang w:val="fr-CA"/>
        </w:rPr>
        <w:t xml:space="preserve">Après avoir établi que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respecte les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spécifications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pertinentes,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doit aviser 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de la mise en service, de la conformité du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aux </w:t>
      </w:r>
      <w:r w:rsidRPr="00936CEF">
        <w:rPr>
          <w:rFonts w:ascii="Arial" w:hAnsi="Arial" w:cs="Arial"/>
          <w:i/>
          <w:sz w:val="18"/>
          <w:szCs w:val="18"/>
          <w:lang w:val="fr-CA"/>
        </w:rPr>
        <w:t>spécifications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et de sa mise à la disposition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(« </w:t>
      </w:r>
      <w:r w:rsidRPr="00936CEF">
        <w:rPr>
          <w:rFonts w:ascii="Arial" w:hAnsi="Arial" w:cs="Arial"/>
          <w:b/>
          <w:sz w:val="18"/>
          <w:szCs w:val="18"/>
          <w:lang w:val="fr-CA"/>
        </w:rPr>
        <w:t>avis de mise en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»).</w:t>
      </w:r>
      <w:bookmarkEnd w:id="60"/>
      <w:r w:rsidRPr="00936CEF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1" w:name="lt_pId061"/>
      <w:r w:rsidRPr="00936CEF">
        <w:rPr>
          <w:rFonts w:ascii="Arial" w:hAnsi="Arial" w:cs="Arial"/>
          <w:sz w:val="18"/>
          <w:szCs w:val="18"/>
          <w:lang w:val="fr-CA"/>
        </w:rPr>
        <w:t xml:space="preserve">La « </w:t>
      </w:r>
      <w:r w:rsidRPr="00936CEF">
        <w:rPr>
          <w:rFonts w:ascii="Arial" w:hAnsi="Arial" w:cs="Arial"/>
          <w:b/>
          <w:sz w:val="18"/>
          <w:szCs w:val="18"/>
          <w:lang w:val="fr-CA"/>
        </w:rPr>
        <w:t>date de mise en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» sera la date à laquelle 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commence à utiliser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à toute autre fin que des essais ou la date d’envoi de l’</w:t>
      </w:r>
      <w:r w:rsidRPr="00936CEF">
        <w:rPr>
          <w:rFonts w:ascii="Arial" w:hAnsi="Arial" w:cs="Arial"/>
          <w:i/>
          <w:sz w:val="18"/>
          <w:szCs w:val="18"/>
          <w:lang w:val="fr-CA"/>
        </w:rPr>
        <w:t>avis de mise en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>, selon la première de ces deux dates.</w:t>
      </w:r>
      <w:bookmarkEnd w:id="61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2" w:name="lt_pId062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dispose de deux (2) jours pour aviser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de son refus du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au motif qu’il ne respecte pas les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spécifications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62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3" w:name="lt_pId063"/>
      <w:r w:rsidRPr="00936CEF">
        <w:rPr>
          <w:rFonts w:ascii="Arial" w:hAnsi="Arial" w:cs="Arial"/>
          <w:sz w:val="18"/>
          <w:szCs w:val="18"/>
          <w:lang w:val="fr-CA"/>
        </w:rPr>
        <w:t xml:space="preserve">Si 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avise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dans ce délai d’une non-conformité du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aux </w:t>
      </w:r>
      <w:r w:rsidRPr="00936CEF">
        <w:rPr>
          <w:rFonts w:ascii="Arial" w:hAnsi="Arial" w:cs="Arial"/>
          <w:i/>
          <w:sz w:val="18"/>
          <w:szCs w:val="18"/>
          <w:lang w:val="fr-CA"/>
        </w:rPr>
        <w:t>spécifications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doit prendre les mesures raisonnables nécessaires pour rendre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conforme aux </w:t>
      </w:r>
      <w:r w:rsidRPr="00936CEF">
        <w:rPr>
          <w:rFonts w:ascii="Arial" w:hAnsi="Arial" w:cs="Arial"/>
          <w:i/>
          <w:sz w:val="18"/>
          <w:szCs w:val="18"/>
          <w:lang w:val="fr-CA"/>
        </w:rPr>
        <w:t>spécifications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après quoi elle doit émettre un nouvel </w:t>
      </w:r>
      <w:r w:rsidRPr="00936CEF">
        <w:rPr>
          <w:rFonts w:ascii="Arial" w:hAnsi="Arial" w:cs="Arial"/>
          <w:i/>
          <w:sz w:val="18"/>
          <w:szCs w:val="18"/>
          <w:lang w:val="fr-CA"/>
        </w:rPr>
        <w:t>avis de mise en service</w:t>
      </w:r>
      <w:r w:rsidRPr="00936CEF">
        <w:rPr>
          <w:rFonts w:ascii="Arial" w:hAnsi="Arial" w:cs="Arial"/>
          <w:sz w:val="18"/>
          <w:szCs w:val="18"/>
          <w:lang w:val="fr-CA"/>
        </w:rPr>
        <w:t>, ce qui relance le processus d’acceptation.</w:t>
      </w:r>
      <w:bookmarkEnd w:id="63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4" w:name="lt_pId064"/>
      <w:r w:rsidRPr="00936CEF">
        <w:rPr>
          <w:rFonts w:ascii="Arial" w:hAnsi="Arial" w:cs="Arial"/>
          <w:sz w:val="18"/>
          <w:szCs w:val="18"/>
          <w:lang w:val="fr-CA"/>
        </w:rPr>
        <w:t>Après la date de l’</w:t>
      </w:r>
      <w:r w:rsidRPr="00936CEF">
        <w:rPr>
          <w:rFonts w:ascii="Arial" w:hAnsi="Arial" w:cs="Arial"/>
          <w:i/>
          <w:sz w:val="18"/>
          <w:szCs w:val="18"/>
          <w:lang w:val="fr-CA"/>
        </w:rPr>
        <w:t>avis de mise en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peut facturer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même si celui-ci n’a pas testé ou commencé à utiliser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ou tarde à le faire.</w:t>
      </w:r>
      <w:bookmarkEnd w:id="64"/>
    </w:p>
    <w:p w:rsidR="00DF5AD6" w:rsidRPr="00936CEF" w:rsidRDefault="00E9565E" w:rsidP="00DF5AD6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900" w:hanging="360"/>
        <w:jc w:val="both"/>
        <w:rPr>
          <w:rFonts w:ascii="Arial" w:hAnsi="Arial" w:cs="Arial"/>
          <w:sz w:val="18"/>
          <w:szCs w:val="18"/>
          <w:lang w:val="fr-CA"/>
        </w:rPr>
      </w:pPr>
      <w:bookmarkStart w:id="65" w:name="lt_pId065"/>
      <w:r w:rsidRPr="00936CEF">
        <w:rPr>
          <w:rFonts w:ascii="Arial" w:hAnsi="Arial" w:cs="Arial"/>
          <w:b/>
          <w:bCs/>
          <w:sz w:val="18"/>
          <w:szCs w:val="18"/>
          <w:lang w:val="fr-CA"/>
        </w:rPr>
        <w:t>Prestation échelonnée des services.</w:t>
      </w:r>
      <w:bookmarkEnd w:id="65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6" w:name="lt_pId066"/>
      <w:r w:rsidRPr="00936CEF">
        <w:rPr>
          <w:rFonts w:ascii="Arial" w:hAnsi="Arial" w:cs="Arial"/>
          <w:sz w:val="18"/>
          <w:szCs w:val="18"/>
          <w:lang w:val="fr-CA"/>
        </w:rPr>
        <w:t xml:space="preserve">À moins d’indication contraire dans une </w:t>
      </w:r>
      <w:r w:rsidRPr="00936CEF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peut livrer des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un par un au fur et à mesure qu’ils sont prêts, ce qui peut entraîner plusieurs </w:t>
      </w:r>
      <w:r w:rsidRPr="00936CEF">
        <w:rPr>
          <w:rFonts w:ascii="Arial" w:hAnsi="Arial" w:cs="Arial"/>
          <w:i/>
          <w:sz w:val="18"/>
          <w:szCs w:val="18"/>
          <w:lang w:val="fr-CA"/>
        </w:rPr>
        <w:t>dates de mise en service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66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7" w:name="lt_pId067"/>
      <w:r w:rsidRPr="00936CEF">
        <w:rPr>
          <w:rFonts w:ascii="Arial" w:hAnsi="Arial" w:cs="Arial"/>
          <w:sz w:val="18"/>
          <w:szCs w:val="18"/>
          <w:lang w:val="fr-CA"/>
        </w:rPr>
        <w:t xml:space="preserve">Dans le cas de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multipoints,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peut livrer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aux différents emplacements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au fur et à mesure que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de chaque emplacement est prêt.</w:t>
      </w:r>
      <w:bookmarkEnd w:id="67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8" w:name="lt_pId068"/>
      <w:r w:rsidRPr="00936CEF">
        <w:rPr>
          <w:rFonts w:ascii="Arial" w:hAnsi="Arial" w:cs="Arial"/>
          <w:sz w:val="18"/>
          <w:szCs w:val="18"/>
          <w:lang w:val="fr-CA"/>
        </w:rPr>
        <w:t xml:space="preserve">Dans le cas de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multipoints à prestation échelonnée,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durée des services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commence à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date de mise en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du premier emplacement et/ou circuit livré et prend fin une fois terminée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calculée à compter de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date de mise en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du dernier emplacement et/ou circuit livré.</w:t>
      </w:r>
      <w:bookmarkEnd w:id="68"/>
      <w:r w:rsidRPr="00936CEF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9" w:name="lt_pId069"/>
      <w:r w:rsidRPr="00936CEF">
        <w:rPr>
          <w:rFonts w:ascii="Arial" w:hAnsi="Arial" w:cs="Arial"/>
          <w:sz w:val="18"/>
          <w:szCs w:val="18"/>
          <w:lang w:val="fr-CA"/>
        </w:rPr>
        <w:t xml:space="preserve">À moins d’indication contraire dans une </w:t>
      </w:r>
      <w:r w:rsidRPr="00936CEF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les frais associés à un service livré sont conformes aux dispositions du paragraphe 1.2; de plus, tout </w:t>
      </w:r>
      <w:r w:rsidRPr="00936CEF">
        <w:rPr>
          <w:rFonts w:ascii="Arial" w:hAnsi="Arial" w:cs="Arial"/>
          <w:i/>
          <w:sz w:val="18"/>
          <w:szCs w:val="18"/>
          <w:lang w:val="fr-CA"/>
        </w:rPr>
        <w:t>engagement relatif à la largeur de bande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d’un service à prestation échelonnée sera réduit en proportion du nombre d’endroits où les services sont livrés individuellement par rapport au nombre total d’endroits compris dans l’</w:t>
      </w:r>
      <w:r w:rsidRPr="00936CEF">
        <w:rPr>
          <w:rFonts w:ascii="Arial" w:hAnsi="Arial" w:cs="Arial"/>
          <w:i/>
          <w:sz w:val="18"/>
          <w:szCs w:val="18"/>
          <w:lang w:val="fr-CA"/>
        </w:rPr>
        <w:t>engagement relatif à la largeur de bande</w:t>
      </w:r>
      <w:r w:rsidRPr="00936CEF">
        <w:rPr>
          <w:rFonts w:ascii="Arial" w:hAnsi="Arial" w:cs="Arial"/>
          <w:sz w:val="18"/>
          <w:szCs w:val="18"/>
          <w:lang w:val="fr-CA"/>
        </w:rPr>
        <w:t>, et l’</w:t>
      </w:r>
      <w:r w:rsidRPr="00936CEF">
        <w:rPr>
          <w:rFonts w:ascii="Arial" w:hAnsi="Arial" w:cs="Arial"/>
          <w:i/>
          <w:sz w:val="18"/>
          <w:szCs w:val="18"/>
          <w:lang w:val="fr-CA"/>
        </w:rPr>
        <w:t>utilisation en rafales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sera déterminée selon le niveau en vigueur le dernier jour de chaque mois civil.</w:t>
      </w:r>
      <w:bookmarkEnd w:id="69"/>
    </w:p>
    <w:p w:rsidR="00DF5AD6" w:rsidRPr="00936CEF" w:rsidRDefault="00E9565E" w:rsidP="00DF5AD6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sz w:val="18"/>
          <w:szCs w:val="18"/>
          <w:lang w:val="fr-CA"/>
        </w:rPr>
      </w:pPr>
      <w:r w:rsidRPr="00936CEF">
        <w:rPr>
          <w:rFonts w:ascii="Arial" w:hAnsi="Arial" w:cs="Arial"/>
          <w:b/>
          <w:bCs/>
          <w:sz w:val="18"/>
          <w:szCs w:val="18"/>
          <w:lang w:val="fr-CA"/>
        </w:rPr>
        <w:t>6.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ab/>
      </w:r>
      <w:bookmarkStart w:id="70" w:name="lt_pId071"/>
      <w:r w:rsidR="00EF407D"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SERVICES 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>T</w:t>
      </w:r>
      <w:r w:rsidR="00EF407D"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IERS </w:t>
      </w:r>
      <w:r w:rsidRPr="00936CEF">
        <w:rPr>
          <w:rFonts w:ascii="Arial" w:hAnsi="Arial" w:cs="Arial"/>
          <w:b/>
          <w:bCs/>
          <w:sz w:val="18"/>
          <w:szCs w:val="18"/>
          <w:lang w:val="fr-CA"/>
        </w:rPr>
        <w:t xml:space="preserve">: </w:t>
      </w:r>
      <w:r w:rsidR="00BF2CC5" w:rsidRPr="00936CEF">
        <w:rPr>
          <w:rFonts w:ascii="Arial" w:hAnsi="Arial" w:cs="Arial"/>
          <w:color w:val="000000"/>
          <w:sz w:val="18"/>
          <w:szCs w:val="18"/>
          <w:lang w:val="fr-CA"/>
        </w:rPr>
        <w:t>Les services d’</w:t>
      </w:r>
      <w:r w:rsidR="00BF2CC5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BF2CC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peuvent comprendre des services fournis par un tiers (« </w:t>
      </w:r>
      <w:r w:rsidR="00BF2CC5" w:rsidRPr="00936CEF">
        <w:rPr>
          <w:rFonts w:ascii="Arial" w:hAnsi="Arial" w:cs="Arial"/>
          <w:b/>
          <w:color w:val="000000"/>
          <w:sz w:val="18"/>
          <w:szCs w:val="18"/>
          <w:lang w:val="fr-CA"/>
        </w:rPr>
        <w:t>tiers fournisseur</w:t>
      </w:r>
      <w:r w:rsidR="00BF2CC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 »), y compris des services d’interconnexion (collectivement appelés « </w:t>
      </w:r>
      <w:r w:rsidR="00BF2CC5" w:rsidRPr="00936CEF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services tiers </w:t>
      </w:r>
      <w:r w:rsidR="00BF2CC5" w:rsidRPr="00936CEF">
        <w:rPr>
          <w:rFonts w:ascii="Arial" w:hAnsi="Arial" w:cs="Arial"/>
          <w:color w:val="000000"/>
          <w:sz w:val="18"/>
          <w:szCs w:val="18"/>
          <w:lang w:val="fr-CA"/>
        </w:rPr>
        <w:t>»</w:t>
      </w:r>
      <w:r w:rsidR="00052579" w:rsidRPr="00936CEF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="00BF2CC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bookmarkStart w:id="71" w:name="lt_pId072"/>
      <w:bookmarkEnd w:id="70"/>
      <w:r w:rsidRPr="00936CEF">
        <w:rPr>
          <w:rFonts w:ascii="Arial" w:hAnsi="Arial" w:cs="Arial"/>
          <w:sz w:val="18"/>
          <w:szCs w:val="18"/>
          <w:lang w:val="fr-CA"/>
        </w:rPr>
        <w:t xml:space="preserve">Le coût des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 tiers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doit être indiqué dans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applicable, mais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peut rajuster les tarifs des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comprenant des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 tiers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pour tenir compte de toute augmentation des frais, sans y ajouter de marge bénéficiaire, imposée à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pour ces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 tiers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après la date d’entrée en vigueur de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applicable.</w:t>
      </w:r>
      <w:bookmarkEnd w:id="71"/>
      <w:r w:rsidRPr="00936CEF">
        <w:rPr>
          <w:rFonts w:ascii="Arial" w:hAnsi="Arial" w:cs="Arial"/>
          <w:sz w:val="18"/>
          <w:szCs w:val="18"/>
          <w:lang w:val="fr-CA"/>
        </w:rPr>
        <w:t xml:space="preserve">  </w:t>
      </w:r>
      <w:bookmarkStart w:id="72" w:name="lt_pId073"/>
      <w:r w:rsidRPr="00936CEF">
        <w:rPr>
          <w:rFonts w:ascii="Arial" w:hAnsi="Arial" w:cs="Arial"/>
          <w:sz w:val="18"/>
          <w:szCs w:val="18"/>
          <w:lang w:val="fr-CA"/>
        </w:rPr>
        <w:t xml:space="preserve">Les modalités et les critères de rendement propres aux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 tiers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y compris les crédits accordés en cas de non-exécution, se limitent aux modalités liant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et le </w:t>
      </w:r>
      <w:r w:rsidRPr="00936CEF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applicable.</w:t>
      </w:r>
      <w:bookmarkEnd w:id="72"/>
      <w:r w:rsidRPr="00936CEF">
        <w:rPr>
          <w:rFonts w:ascii="Arial" w:hAnsi="Arial" w:cs="Arial"/>
          <w:sz w:val="18"/>
          <w:szCs w:val="18"/>
          <w:lang w:val="fr-CA"/>
        </w:rPr>
        <w:t xml:space="preserve">  </w:t>
      </w:r>
      <w:bookmarkStart w:id="73" w:name="lt_pId074"/>
      <w:r w:rsidRPr="00936CEF">
        <w:rPr>
          <w:rFonts w:ascii="Arial" w:hAnsi="Arial" w:cs="Arial"/>
          <w:sz w:val="18"/>
          <w:szCs w:val="18"/>
          <w:lang w:val="fr-CA"/>
        </w:rPr>
        <w:t xml:space="preserve">Si 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annule sans motif un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comportant des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 tiers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avant l’expiration de la </w:t>
      </w:r>
      <w:r w:rsidRPr="00936CEF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applicable, il doit rembourser à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tous les frais exigés de cette dernière pour résilier les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 tiers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et lui payer tous les frais restants aux termes des présentes.</w:t>
      </w:r>
      <w:bookmarkEnd w:id="73"/>
      <w:r w:rsidRPr="00936CEF">
        <w:rPr>
          <w:rFonts w:ascii="Arial" w:hAnsi="Arial" w:cs="Arial"/>
          <w:sz w:val="18"/>
          <w:szCs w:val="18"/>
          <w:lang w:val="fr-CA"/>
        </w:rPr>
        <w:t xml:space="preserve">  </w:t>
      </w:r>
      <w:bookmarkStart w:id="74" w:name="lt_pId075"/>
      <w:r w:rsidRPr="00936CEF">
        <w:rPr>
          <w:rFonts w:ascii="Arial" w:hAnsi="Arial" w:cs="Arial"/>
          <w:sz w:val="18"/>
          <w:szCs w:val="18"/>
          <w:lang w:val="fr-CA"/>
        </w:rPr>
        <w:t xml:space="preserve">Si 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demande la déconnexion d’un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ayant exigé une lettre d’autorisation/désignation d’installations du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, il doit produire la confirmation de déconnexion (date d’engagement ferme ou autre document) du </w:t>
      </w:r>
      <w:r w:rsidRPr="00936CEF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74"/>
      <w:r w:rsidRPr="00936CEF">
        <w:rPr>
          <w:rFonts w:ascii="Arial" w:hAnsi="Arial" w:cs="Arial"/>
          <w:sz w:val="18"/>
          <w:szCs w:val="18"/>
          <w:lang w:val="fr-CA"/>
        </w:rPr>
        <w:t> </w:t>
      </w:r>
    </w:p>
    <w:p w:rsidR="00DF5AD6" w:rsidRPr="00936CEF" w:rsidRDefault="000C1609" w:rsidP="00DF5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:rsidR="00DF5AD6" w:rsidRPr="00936CEF" w:rsidRDefault="00E9565E" w:rsidP="00DF5AD6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sz w:val="18"/>
          <w:szCs w:val="18"/>
          <w:lang w:val="fr-CA"/>
        </w:rPr>
      </w:pPr>
      <w:r w:rsidRPr="00936CEF">
        <w:rPr>
          <w:rFonts w:ascii="CG Times (W1)" w:hAnsi="CG Times (W1)" w:cs="CG Times (W1)"/>
          <w:sz w:val="24"/>
          <w:szCs w:val="24"/>
          <w:lang w:val="fr-CA"/>
        </w:rPr>
        <w:t>7.</w:t>
      </w:r>
      <w:r w:rsidRPr="00936CEF">
        <w:rPr>
          <w:rFonts w:ascii="CG Times (W1)" w:hAnsi="CG Times (W1)" w:cs="CG Times (W1)"/>
          <w:sz w:val="24"/>
          <w:szCs w:val="24"/>
          <w:lang w:val="fr-CA"/>
        </w:rPr>
        <w:tab/>
      </w:r>
      <w:bookmarkStart w:id="75" w:name="lt_pId077"/>
      <w:r w:rsidR="009735A5" w:rsidRPr="00936CEF">
        <w:rPr>
          <w:rFonts w:ascii="Arial" w:hAnsi="Arial" w:cs="Arial"/>
          <w:b/>
          <w:bCs/>
          <w:sz w:val="18"/>
          <w:szCs w:val="18"/>
          <w:lang w:val="fr-CA"/>
        </w:rPr>
        <w:t>DÉPENSES INUSITÉS 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: </w:t>
      </w:r>
      <w:r w:rsidR="009735A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Dans l’éventualité où </w:t>
      </w:r>
      <w:r w:rsidR="009735A5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9735A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engage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>,</w:t>
      </w:r>
      <w:r w:rsidR="009735A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avec l’autorisation du </w:t>
      </w:r>
      <w:r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9735A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des dépenses inusitées au cours de la prestation d’un </w:t>
      </w:r>
      <w:r w:rsidR="009735A5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service</w:t>
      </w:r>
      <w:r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,</w:t>
      </w:r>
      <w:r w:rsidR="009735A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par exemple afin d’obtenir un droit de passage ou aux fins d’une construction particulière, le </w:t>
      </w:r>
      <w:r w:rsidR="009735A5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9735A5" w:rsidRPr="00936CEF">
        <w:rPr>
          <w:rFonts w:ascii="Arial" w:hAnsi="Arial" w:cs="Arial"/>
          <w:color w:val="000000"/>
          <w:sz w:val="18"/>
          <w:szCs w:val="18"/>
          <w:lang w:val="fr-CA"/>
        </w:rPr>
        <w:t xml:space="preserve"> doit alors payer de telles dépenses conformément aux </w:t>
      </w:r>
      <w:r w:rsidR="009735A5" w:rsidRPr="00936CEF">
        <w:rPr>
          <w:rFonts w:ascii="Arial" w:hAnsi="Arial" w:cs="Arial"/>
          <w:i/>
          <w:color w:val="000000"/>
          <w:sz w:val="18"/>
          <w:szCs w:val="18"/>
          <w:lang w:val="fr-CA"/>
        </w:rPr>
        <w:t>Modalités de service</w:t>
      </w:r>
      <w:r w:rsidR="009735A5" w:rsidRPr="00936CEF">
        <w:rPr>
          <w:rFonts w:ascii="Arial" w:hAnsi="Arial" w:cs="Arial"/>
          <w:color w:val="000000"/>
          <w:sz w:val="18"/>
          <w:szCs w:val="18"/>
          <w:lang w:val="fr-CA"/>
        </w:rPr>
        <w:t>.</w:t>
      </w:r>
      <w:bookmarkEnd w:id="75"/>
      <w:r w:rsidRPr="00936CEF">
        <w:rPr>
          <w:rFonts w:ascii="Arial" w:hAnsi="Arial" w:cs="Arial"/>
          <w:sz w:val="18"/>
          <w:szCs w:val="18"/>
          <w:lang w:val="fr-CA"/>
        </w:rPr>
        <w:t> </w:t>
      </w:r>
      <w:bookmarkStart w:id="76" w:name="lt_pId078"/>
      <w:r w:rsidRPr="00936CEF">
        <w:rPr>
          <w:rFonts w:ascii="Arial" w:hAnsi="Arial" w:cs="Arial"/>
          <w:sz w:val="18"/>
          <w:szCs w:val="18"/>
          <w:lang w:val="fr-CA"/>
        </w:rPr>
        <w:t xml:space="preserve">Le </w:t>
      </w:r>
      <w:r w:rsidR="00927A00" w:rsidRPr="00936CEF">
        <w:rPr>
          <w:rFonts w:ascii="Arial" w:hAnsi="Arial" w:cs="Arial"/>
          <w:i/>
          <w:sz w:val="18"/>
          <w:szCs w:val="18"/>
          <w:lang w:val="fr-CA"/>
        </w:rPr>
        <w:t>client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reconnaît que tout refus de sa part de payer de telles dépenses supplémentaires peut faire en sorte qu’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soit incapable de fournir une partie ou la totalité des </w:t>
      </w:r>
      <w:r w:rsidRPr="00936CEF">
        <w:rPr>
          <w:rFonts w:ascii="Arial" w:hAnsi="Arial" w:cs="Arial"/>
          <w:i/>
          <w:sz w:val="18"/>
          <w:szCs w:val="18"/>
          <w:lang w:val="fr-CA"/>
        </w:rPr>
        <w:t>services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et qu’une telle incapacité d’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 xml:space="preserve"> ne constituera pas une violation du contrat par </w:t>
      </w:r>
      <w:r w:rsidR="009B6D5E" w:rsidRPr="00936CEF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936CEF">
        <w:rPr>
          <w:rFonts w:ascii="Arial" w:hAnsi="Arial" w:cs="Arial"/>
          <w:sz w:val="18"/>
          <w:szCs w:val="18"/>
          <w:lang w:val="fr-CA"/>
        </w:rPr>
        <w:t>.</w:t>
      </w:r>
      <w:bookmarkEnd w:id="76"/>
    </w:p>
    <w:p w:rsidR="00DF5AD6" w:rsidRPr="00936CEF" w:rsidRDefault="000C1609" w:rsidP="00DF5AD6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sz w:val="18"/>
          <w:szCs w:val="18"/>
          <w:lang w:val="fr-CA"/>
        </w:rPr>
      </w:pPr>
    </w:p>
    <w:p w:rsidR="00DF5AD6" w:rsidRPr="00936CEF" w:rsidRDefault="000C1609" w:rsidP="00DF5AD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18"/>
          <w:szCs w:val="18"/>
          <w:lang w:val="fr-CA"/>
        </w:rPr>
      </w:pP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2070"/>
        <w:gridCol w:w="3330"/>
        <w:gridCol w:w="271"/>
        <w:gridCol w:w="1295"/>
        <w:gridCol w:w="3924"/>
      </w:tblGrid>
      <w:tr w:rsidR="00E55158" w:rsidRPr="00936CEF" w:rsidTr="000C1609">
        <w:trPr>
          <w:trHeight w:val="1"/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BF2CC5" w:rsidP="000C1609">
            <w:pPr>
              <w:autoSpaceDE w:val="0"/>
              <w:autoSpaceDN w:val="0"/>
              <w:adjustRightInd w:val="0"/>
              <w:spacing w:after="0" w:line="240" w:lineRule="auto"/>
              <w:ind w:left="879" w:right="-1659"/>
              <w:jc w:val="both"/>
              <w:rPr>
                <w:rFonts w:ascii="Calibri" w:hAnsi="Calibri" w:cs="Calibri"/>
                <w:lang w:val="en"/>
              </w:rPr>
            </w:pPr>
            <w:r w:rsidRPr="00936CEF">
              <w:rPr>
                <w:rFonts w:ascii="Arial" w:hAnsi="Arial" w:cs="Arial"/>
                <w:b/>
                <w:bCs/>
                <w:lang w:val="en"/>
              </w:rPr>
              <w:t>Allstream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/>
                  <w:b/>
                  <w:sz w:val="19"/>
                  <w:szCs w:val="19"/>
                </w:rPr>
                <w:id w:val="221873486"/>
                <w:placeholder>
                  <w:docPart w:val="8757D48C65284EBE8B16C616AF497710"/>
                </w:placeholder>
              </w:sdtPr>
              <w:sdtContent>
                <w:r w:rsidRPr="00140CA5">
                  <w:rPr>
                    <w:rFonts w:ascii="Arial" w:hAnsi="Arial"/>
                    <w:b/>
                    <w:caps/>
                    <w:sz w:val="19"/>
                    <w:szCs w:val="19"/>
                  </w:rPr>
                  <w:t>enter cUSTOMER name here</w:t>
                </w:r>
              </w:sdtContent>
            </w:sdt>
          </w:p>
        </w:tc>
      </w:tr>
      <w:tr w:rsidR="00E55158" w:rsidRPr="00936CEF" w:rsidTr="000C1609">
        <w:trPr>
          <w:trHeight w:val="1"/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55158" w:rsidRPr="00936CEF" w:rsidTr="000C1609">
        <w:trPr>
          <w:trHeight w:val="1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E9565E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 w:hanging="630"/>
              <w:jc w:val="both"/>
              <w:rPr>
                <w:rFonts w:ascii="Calibri" w:hAnsi="Calibri" w:cs="Calibri"/>
                <w:lang w:val="en"/>
              </w:rPr>
            </w:pPr>
            <w:bookmarkStart w:id="77" w:name="lt_pId080"/>
            <w:r w:rsidRPr="00936CEF">
              <w:rPr>
                <w:rFonts w:ascii="Arial" w:hAnsi="Arial" w:cs="Arial"/>
                <w:sz w:val="19"/>
                <w:szCs w:val="19"/>
                <w:lang w:val="en"/>
              </w:rPr>
              <w:t xml:space="preserve">Signature </w:t>
            </w:r>
            <w:r w:rsidR="00BF2CC5" w:rsidRPr="00936CEF">
              <w:rPr>
                <w:rFonts w:ascii="Arial" w:hAnsi="Arial" w:cs="Arial"/>
                <w:sz w:val="19"/>
                <w:szCs w:val="19"/>
                <w:lang w:val="en"/>
              </w:rPr>
              <w:t>:</w:t>
            </w:r>
            <w:bookmarkEnd w:id="77"/>
          </w:p>
        </w:tc>
        <w:tc>
          <w:tcPr>
            <w:tcW w:w="33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E9565E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  <w:bookmarkStart w:id="78" w:name="lt_pId081"/>
            <w:r w:rsidRPr="00936CEF">
              <w:rPr>
                <w:rFonts w:ascii="Arial" w:hAnsi="Arial" w:cs="Arial"/>
                <w:sz w:val="19"/>
                <w:szCs w:val="19"/>
                <w:lang w:val="en"/>
              </w:rPr>
              <w:t xml:space="preserve">Signature </w:t>
            </w:r>
            <w:r w:rsidR="00BF2CC5" w:rsidRPr="00936CEF">
              <w:rPr>
                <w:rFonts w:ascii="Arial" w:hAnsi="Arial" w:cs="Arial"/>
                <w:sz w:val="19"/>
                <w:szCs w:val="19"/>
                <w:lang w:val="en"/>
              </w:rPr>
              <w:t>:</w:t>
            </w:r>
            <w:bookmarkEnd w:id="78"/>
          </w:p>
        </w:tc>
        <w:tc>
          <w:tcPr>
            <w:tcW w:w="39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55158" w:rsidRPr="00936CEF" w:rsidTr="000C1609">
        <w:trPr>
          <w:trHeight w:val="1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55158" w:rsidRPr="00936CEF" w:rsidTr="000C1609">
        <w:trPr>
          <w:trHeight w:val="1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9735A5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 w:hanging="630"/>
              <w:jc w:val="both"/>
              <w:rPr>
                <w:rFonts w:ascii="Calibri" w:hAnsi="Calibri" w:cs="Calibri"/>
                <w:lang w:val="en"/>
              </w:rPr>
            </w:pPr>
            <w:bookmarkStart w:id="79" w:name="lt_pId082"/>
            <w:r w:rsidRPr="00936CEF">
              <w:rPr>
                <w:rFonts w:ascii="Arial" w:hAnsi="Arial" w:cs="Arial"/>
                <w:sz w:val="19"/>
                <w:szCs w:val="19"/>
                <w:lang w:val="en"/>
              </w:rPr>
              <w:t>Nom</w:t>
            </w:r>
            <w:r w:rsidR="00E9565E" w:rsidRPr="00936CEF">
              <w:rPr>
                <w:rFonts w:ascii="Arial" w:hAnsi="Arial" w:cs="Arial"/>
                <w:sz w:val="19"/>
                <w:szCs w:val="19"/>
                <w:lang w:val="en"/>
              </w:rPr>
              <w:t xml:space="preserve"> : </w:t>
            </w:r>
            <w:bookmarkEnd w:id="79"/>
          </w:p>
        </w:tc>
        <w:tc>
          <w:tcPr>
            <w:tcW w:w="33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9735A5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  <w:bookmarkStart w:id="80" w:name="lt_pId083"/>
            <w:r w:rsidRPr="00936CEF">
              <w:rPr>
                <w:rFonts w:ascii="Arial" w:hAnsi="Arial" w:cs="Arial"/>
                <w:sz w:val="19"/>
                <w:szCs w:val="19"/>
                <w:lang w:val="en"/>
              </w:rPr>
              <w:t>Nom</w:t>
            </w:r>
            <w:r w:rsidR="00E9565E" w:rsidRPr="00936CEF">
              <w:rPr>
                <w:rFonts w:ascii="Arial" w:hAnsi="Arial" w:cs="Arial"/>
                <w:sz w:val="19"/>
                <w:szCs w:val="19"/>
                <w:lang w:val="en"/>
              </w:rPr>
              <w:t xml:space="preserve"> : </w:t>
            </w:r>
            <w:bookmarkEnd w:id="80"/>
          </w:p>
        </w:tc>
        <w:tc>
          <w:tcPr>
            <w:tcW w:w="39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55158" w:rsidRPr="00936CEF" w:rsidTr="000C1609">
        <w:trPr>
          <w:trHeight w:val="1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Arial" w:hAnsi="Arial" w:cs="Arial"/>
                <w:sz w:val="19"/>
                <w:szCs w:val="19"/>
                <w:lang w:val="en"/>
              </w:rPr>
            </w:pPr>
          </w:p>
          <w:p w:rsidR="00DF5AD6" w:rsidRPr="00936CEF" w:rsidRDefault="00E9565E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 w:hanging="630"/>
              <w:jc w:val="both"/>
              <w:rPr>
                <w:rFonts w:ascii="Calibri" w:hAnsi="Calibri" w:cs="Calibri"/>
                <w:lang w:val="en"/>
              </w:rPr>
            </w:pPr>
            <w:bookmarkStart w:id="81" w:name="lt_pId084"/>
            <w:r w:rsidRPr="00936CEF">
              <w:rPr>
                <w:rFonts w:ascii="Arial" w:hAnsi="Arial" w:cs="Arial"/>
                <w:sz w:val="19"/>
                <w:szCs w:val="19"/>
                <w:lang w:val="en"/>
              </w:rPr>
              <w:t xml:space="preserve">Fonction : </w:t>
            </w:r>
            <w:bookmarkEnd w:id="81"/>
          </w:p>
        </w:tc>
        <w:tc>
          <w:tcPr>
            <w:tcW w:w="33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9"/>
                <w:szCs w:val="19"/>
                <w:lang w:val="en"/>
              </w:rPr>
            </w:pPr>
          </w:p>
          <w:p w:rsidR="00DF5AD6" w:rsidRPr="00936CEF" w:rsidRDefault="00E9565E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  <w:bookmarkStart w:id="82" w:name="lt_pId085"/>
            <w:r w:rsidRPr="00936CEF">
              <w:rPr>
                <w:rFonts w:ascii="Arial" w:hAnsi="Arial" w:cs="Arial"/>
                <w:sz w:val="19"/>
                <w:szCs w:val="19"/>
                <w:lang w:val="en"/>
              </w:rPr>
              <w:t xml:space="preserve">Fonction : </w:t>
            </w:r>
            <w:bookmarkEnd w:id="82"/>
          </w:p>
        </w:tc>
        <w:tc>
          <w:tcPr>
            <w:tcW w:w="39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55158" w:rsidRPr="00936CEF" w:rsidTr="000C1609">
        <w:trPr>
          <w:trHeight w:val="1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55158" w:rsidTr="000C1609">
        <w:trPr>
          <w:trHeight w:val="1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E9565E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 w:hanging="630"/>
              <w:jc w:val="both"/>
              <w:rPr>
                <w:rFonts w:ascii="Calibri" w:hAnsi="Calibri" w:cs="Calibri"/>
                <w:lang w:val="en"/>
              </w:rPr>
            </w:pPr>
            <w:bookmarkStart w:id="83" w:name="lt_pId086"/>
            <w:r w:rsidRPr="00936CEF">
              <w:rPr>
                <w:rFonts w:ascii="Arial" w:hAnsi="Arial" w:cs="Arial"/>
                <w:sz w:val="19"/>
                <w:szCs w:val="19"/>
                <w:lang w:val="en"/>
              </w:rPr>
              <w:t xml:space="preserve">Date : </w:t>
            </w:r>
            <w:bookmarkEnd w:id="83"/>
          </w:p>
        </w:tc>
        <w:tc>
          <w:tcPr>
            <w:tcW w:w="33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36CEF" w:rsidRDefault="000C1609" w:rsidP="000C1609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AD6" w:rsidRPr="009735A5" w:rsidRDefault="00E9565E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  <w:bookmarkStart w:id="84" w:name="lt_pId087"/>
            <w:r w:rsidRPr="00936CEF">
              <w:rPr>
                <w:rFonts w:ascii="Arial" w:hAnsi="Arial" w:cs="Arial"/>
                <w:sz w:val="19"/>
                <w:szCs w:val="19"/>
                <w:lang w:val="en"/>
              </w:rPr>
              <w:t>Date :</w:t>
            </w:r>
            <w:r w:rsidRPr="009735A5">
              <w:rPr>
                <w:rFonts w:ascii="Arial" w:hAnsi="Arial" w:cs="Arial"/>
                <w:sz w:val="19"/>
                <w:szCs w:val="19"/>
                <w:lang w:val="en"/>
              </w:rPr>
              <w:t xml:space="preserve"> </w:t>
            </w:r>
            <w:bookmarkEnd w:id="84"/>
          </w:p>
        </w:tc>
        <w:tc>
          <w:tcPr>
            <w:tcW w:w="39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DF5AD6" w:rsidRPr="009735A5" w:rsidRDefault="000C1609" w:rsidP="00BF2C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  <w:lang w:val="en"/>
              </w:rPr>
            </w:pPr>
          </w:p>
        </w:tc>
      </w:tr>
    </w:tbl>
    <w:p w:rsidR="00DF5AD6" w:rsidRDefault="000C1609" w:rsidP="00BF2CC5">
      <w:pPr>
        <w:autoSpaceDE w:val="0"/>
        <w:autoSpaceDN w:val="0"/>
        <w:adjustRightInd w:val="0"/>
        <w:spacing w:after="0" w:line="240" w:lineRule="auto"/>
        <w:ind w:left="142" w:hanging="540"/>
        <w:rPr>
          <w:rFonts w:ascii="Arial" w:hAnsi="Arial" w:cs="Arial"/>
          <w:sz w:val="18"/>
          <w:szCs w:val="18"/>
          <w:lang w:val="en"/>
        </w:rPr>
      </w:pPr>
    </w:p>
    <w:p w:rsidR="00DF5AD6" w:rsidRDefault="000C1609" w:rsidP="00BF2CC5">
      <w:pPr>
        <w:autoSpaceDE w:val="0"/>
        <w:autoSpaceDN w:val="0"/>
        <w:adjustRightInd w:val="0"/>
        <w:spacing w:after="0" w:line="240" w:lineRule="auto"/>
        <w:ind w:left="142"/>
        <w:rPr>
          <w:rFonts w:ascii="CG Times (W1)" w:hAnsi="CG Times (W1)" w:cs="CG Times (W1)"/>
          <w:sz w:val="24"/>
          <w:szCs w:val="24"/>
          <w:lang w:val="en"/>
        </w:rPr>
      </w:pPr>
    </w:p>
    <w:p w:rsidR="00EE7722" w:rsidRDefault="000C1609" w:rsidP="00BF2CC5">
      <w:pPr>
        <w:ind w:left="142"/>
      </w:pPr>
    </w:p>
    <w:sectPr w:rsidR="00EE7722" w:rsidSect="000C1609">
      <w:pgSz w:w="12240" w:h="15840"/>
      <w:pgMar w:top="900" w:right="81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DA8F84"/>
    <w:lvl w:ilvl="0">
      <w:numFmt w:val="bullet"/>
      <w:lvlText w:val="*"/>
      <w:lvlJc w:val="left"/>
    </w:lvl>
  </w:abstractNum>
  <w:abstractNum w:abstractNumId="1" w15:restartNumberingAfterBreak="0">
    <w:nsid w:val="7FCC7F43"/>
    <w:multiLevelType w:val="multilevel"/>
    <w:tmpl w:val="0BB68CB4"/>
    <w:lvl w:ilvl="0">
      <w:start w:val="1"/>
      <w:numFmt w:val="decimal"/>
      <w:pStyle w:val="ARTICLE1"/>
      <w:suff w:val="nothing"/>
      <w:lvlText w:val="ARTICLE %1"/>
      <w:lvlJc w:val="left"/>
      <w:pPr>
        <w:ind w:left="1350" w:firstLine="0"/>
      </w:pPr>
      <w:rPr>
        <w:rFonts w:ascii="Arial" w:hAnsi="Arial" w:hint="default"/>
        <w:b/>
        <w:i w:val="0"/>
        <w:sz w:val="20"/>
        <w:u w:val="single"/>
      </w:rPr>
    </w:lvl>
    <w:lvl w:ilvl="1">
      <w:start w:val="1"/>
      <w:numFmt w:val="decimal"/>
      <w:pStyle w:val="11"/>
      <w:lvlText w:val="%1.%2"/>
      <w:lvlJc w:val="left"/>
      <w:pPr>
        <w:tabs>
          <w:tab w:val="num" w:pos="1440"/>
        </w:tabs>
        <w:ind w:left="0" w:firstLine="720"/>
      </w:pPr>
      <w:rPr>
        <w:rFonts w:ascii="Arial" w:hAnsi="Arial" w:hint="default"/>
        <w:b/>
        <w:sz w:val="20"/>
        <w:szCs w:val="20"/>
      </w:rPr>
    </w:lvl>
    <w:lvl w:ilvl="2">
      <w:start w:val="1"/>
      <w:numFmt w:val="upperLetter"/>
      <w:pStyle w:val="A"/>
      <w:lvlText w:val="%3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BxMa5waFHlTaL+56xoROHcan493wfNnb0ckFQ86mDxLose8preZR2NXXAyPijxbdVLqtrqVI6aQfMnlBH/ew==" w:salt="ZX5Ppw7tKpxY1pUrnupdk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58"/>
    <w:rsid w:val="00052579"/>
    <w:rsid w:val="000B0B3D"/>
    <w:rsid w:val="000C1609"/>
    <w:rsid w:val="000D0D1E"/>
    <w:rsid w:val="003B439C"/>
    <w:rsid w:val="00480B86"/>
    <w:rsid w:val="004A0BC1"/>
    <w:rsid w:val="006434C9"/>
    <w:rsid w:val="00692875"/>
    <w:rsid w:val="00927A00"/>
    <w:rsid w:val="00936CEF"/>
    <w:rsid w:val="009735A5"/>
    <w:rsid w:val="009B6D5E"/>
    <w:rsid w:val="00A5771E"/>
    <w:rsid w:val="00B8610D"/>
    <w:rsid w:val="00BC015C"/>
    <w:rsid w:val="00BF2CC5"/>
    <w:rsid w:val="00D15763"/>
    <w:rsid w:val="00DF6C27"/>
    <w:rsid w:val="00E34711"/>
    <w:rsid w:val="00E55158"/>
    <w:rsid w:val="00E9565E"/>
    <w:rsid w:val="00E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DCCD"/>
  <w15:chartTrackingRefBased/>
  <w15:docId w15:val="{E07D28C5-7FA1-4348-B329-00D34CC8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4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3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64F35"/>
    <w:pPr>
      <w:spacing w:after="240" w:line="240" w:lineRule="auto"/>
      <w:jc w:val="both"/>
    </w:pPr>
    <w:rPr>
      <w:rFonts w:ascii="CG Times (W1)" w:eastAsia="Times New Roman" w:hAnsi="CG Times (W1)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64F35"/>
    <w:rPr>
      <w:rFonts w:ascii="CG Times (W1)" w:eastAsia="Times New Roman" w:hAnsi="CG Times (W1)" w:cs="Times New Roman"/>
      <w:sz w:val="24"/>
      <w:szCs w:val="20"/>
      <w:lang w:val="x-none" w:eastAsia="x-none"/>
    </w:rPr>
  </w:style>
  <w:style w:type="paragraph" w:customStyle="1" w:styleId="ARTICLE1">
    <w:name w:val="ARTICLE 1"/>
    <w:basedOn w:val="Normal"/>
    <w:rsid w:val="00F56BDE"/>
    <w:pPr>
      <w:numPr>
        <w:numId w:val="2"/>
      </w:numPr>
      <w:spacing w:after="120" w:line="240" w:lineRule="auto"/>
      <w:ind w:left="3420"/>
      <w:jc w:val="both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11">
    <w:name w:val="1.1"/>
    <w:basedOn w:val="Normal"/>
    <w:rsid w:val="00F56BDE"/>
    <w:pPr>
      <w:numPr>
        <w:ilvl w:val="1"/>
        <w:numId w:val="2"/>
      </w:numPr>
      <w:spacing w:after="120" w:line="240" w:lineRule="auto"/>
      <w:jc w:val="both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A">
    <w:name w:val="A"/>
    <w:basedOn w:val="Normal"/>
    <w:rsid w:val="00F56BDE"/>
    <w:pPr>
      <w:numPr>
        <w:ilvl w:val="2"/>
        <w:numId w:val="2"/>
      </w:numPr>
      <w:spacing w:after="120" w:line="240" w:lineRule="auto"/>
      <w:jc w:val="both"/>
    </w:pPr>
    <w:rPr>
      <w:rFonts w:ascii="CG Times (W1)" w:eastAsia="Times New Roman" w:hAnsi="CG Times (W1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ev\AppData\Local\Microsoft\Windows\INetCache\Content.Outlook\MHF5KCKQ\www.allstre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A28E94BFD54C1AB069F7BE71DA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8726-3F1E-4ADF-918E-DEB3EC143419}"/>
      </w:docPartPr>
      <w:docPartBody>
        <w:p w:rsidR="00000000" w:rsidRDefault="007806E3" w:rsidP="007806E3">
          <w:pPr>
            <w:pStyle w:val="81A28E94BFD54C1AB069F7BE71DACDD8"/>
          </w:pPr>
          <w:r w:rsidRPr="007A187D">
            <w:rPr>
              <w:rStyle w:val="PlaceholderText"/>
            </w:rPr>
            <w:t>Click here to enter text.</w:t>
          </w:r>
        </w:p>
      </w:docPartBody>
    </w:docPart>
    <w:docPart>
      <w:docPartPr>
        <w:name w:val="8757D48C65284EBE8B16C616AF49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BBDC-3E9D-4B38-BCF8-FB006010029A}"/>
      </w:docPartPr>
      <w:docPartBody>
        <w:p w:rsidR="00000000" w:rsidRDefault="007806E3" w:rsidP="007806E3">
          <w:pPr>
            <w:pStyle w:val="8757D48C65284EBE8B16C616AF497710"/>
          </w:pPr>
          <w:r w:rsidRPr="007A18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3"/>
    <w:rsid w:val="0074668E"/>
    <w:rsid w:val="007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6E3"/>
  </w:style>
  <w:style w:type="paragraph" w:customStyle="1" w:styleId="81A28E94BFD54C1AB069F7BE71DACDD8">
    <w:name w:val="81A28E94BFD54C1AB069F7BE71DACDD8"/>
    <w:rsid w:val="007806E3"/>
  </w:style>
  <w:style w:type="paragraph" w:customStyle="1" w:styleId="8757D48C65284EBE8B16C616AF497710">
    <w:name w:val="8757D48C65284EBE8B16C616AF497710"/>
    <w:rsid w:val="00780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A204-039F-43F8-B60A-1C226FD6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2029</Words>
  <Characters>11570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Jennifer</dc:creator>
  <cp:lastModifiedBy>Snow, Steve</cp:lastModifiedBy>
  <cp:revision>2</cp:revision>
  <dcterms:created xsi:type="dcterms:W3CDTF">2018-12-12T17:59:00Z</dcterms:created>
  <dcterms:modified xsi:type="dcterms:W3CDTF">2018-12-12T17:59:00Z</dcterms:modified>
</cp:coreProperties>
</file>